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Youth Mission Trips</w:t>
      </w:r>
    </w:p>
    <w:p>
      <w:pPr>
        <w:spacing w:after="220" w:before="120"/>
      </w:pPr>
      <w:r>
        <w:rPr>
          <w:rFonts w:ascii="Georgia" w:cs="Georgia" w:eastAsia="Georgia" w:hAnsi="Georgia"/>
          <w:i/>
          <w:iCs/>
          <w:sz w:val="24"/>
          <w:szCs w:val="24"/>
        </w:rPr>
        <w:t xml:space="preserve">How SFUMC folds students into the church's mission work, including its international partnership in Costa Rica.</w:t>
      </w:r>
    </w:p>
    <w:p>
      <w:pPr>
        <w:pStyle w:val="Heading1"/>
        <w:spacing w:after="120" w:before="260"/>
      </w:pPr>
      <w:r>
        <w:rPr>
          <w:rFonts w:ascii="Georgia" w:cs="Georgia" w:eastAsia="Georgia" w:hAnsi="Georgia"/>
          <w:b/>
          <w:bCs/>
          <w:color w:val="7B2D26"/>
          <w:sz w:val="30"/>
          <w:szCs w:val="30"/>
        </w:rPr>
        <w:t xml:space="preserve">Students in the church's mission work</w:t>
      </w:r>
    </w:p>
    <w:p>
      <w:pPr>
        <w:spacing w:after="160"/>
      </w:pPr>
      <w:r>
        <w:rPr>
          <w:rFonts w:ascii="Georgia" w:cs="Georgia" w:eastAsia="Georgia" w:hAnsi="Georgia"/>
          <w:sz w:val="22"/>
          <w:szCs w:val="22"/>
        </w:rPr>
        <w:t xml:space="preserve">The youth ministry connects to the church's broader mission effort rather than running a separate track. The clearest example is Costa Rica, where the church sends both adult and youth teams in partnership with the wider mission relationship the Missions Team carries. Putting students alongside adults on a real trip is formation that a lesson cannot reproduce.</w:t>
      </w:r>
    </w:p>
    <w:p>
      <w:pPr>
        <w:pStyle w:val="Heading1"/>
        <w:spacing w:after="120" w:before="260"/>
      </w:pPr>
      <w:r>
        <w:rPr>
          <w:rFonts w:ascii="Georgia" w:cs="Georgia" w:eastAsia="Georgia" w:hAnsi="Georgia"/>
          <w:b/>
          <w:bCs/>
          <w:color w:val="7B2D26"/>
          <w:sz w:val="30"/>
          <w:szCs w:val="30"/>
        </w:rPr>
        <w:t xml:space="preserve">How trips are funded</w:t>
      </w:r>
    </w:p>
    <w:p>
      <w:pPr>
        <w:spacing w:after="160"/>
      </w:pPr>
      <w:r>
        <w:rPr>
          <w:rFonts w:ascii="Georgia" w:cs="Georgia" w:eastAsia="Georgia" w:hAnsi="Georgia"/>
          <w:sz w:val="22"/>
          <w:szCs w:val="22"/>
        </w:rPr>
        <w:t xml:space="preserve">Trip participants pay their own way, and a scholarship pool is available for serving members who cannot cover the full cost, so a student's ability to go is not gated by a family's budget. Fundraisers such as the spaghetti dinner also support the trips. See the mission fundraiser library and the missionary support model.</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Connect youth mission trips to the church's standing mission partnerships rather than building a separate program.</w:t>
      </w:r>
    </w:p>
    <w:p>
      <w:pPr>
        <w:pStyle w:val="ListParagraph"/>
        <w:numPr>
          <w:ilvl w:val="0"/>
          <w:numId w:val="2"/>
        </w:numPr>
        <w:spacing w:after="80"/>
      </w:pPr>
      <w:r>
        <w:rPr>
          <w:rFonts w:ascii="Georgia" w:cs="Georgia" w:eastAsia="Georgia" w:hAnsi="Georgia"/>
          <w:sz w:val="22"/>
          <w:szCs w:val="22"/>
        </w:rPr>
        <w:t xml:space="preserve">Send students alongside adults when you can.</w:t>
      </w:r>
    </w:p>
    <w:p>
      <w:pPr>
        <w:pStyle w:val="ListParagraph"/>
        <w:numPr>
          <w:ilvl w:val="0"/>
          <w:numId w:val="2"/>
        </w:numPr>
        <w:spacing w:after="80"/>
      </w:pPr>
      <w:r>
        <w:rPr>
          <w:rFonts w:ascii="Georgia" w:cs="Georgia" w:eastAsia="Georgia" w:hAnsi="Georgia"/>
          <w:sz w:val="22"/>
          <w:szCs w:val="22"/>
        </w:rPr>
        <w:t xml:space="preserve">Fund trips on a pay-your-own-way basis with a scholarship pool.</w:t>
      </w:r>
    </w:p>
    <w:p>
      <w:pPr>
        <w:pStyle w:val="ListParagraph"/>
        <w:numPr>
          <w:ilvl w:val="0"/>
          <w:numId w:val="2"/>
        </w:numPr>
        <w:spacing w:after="80"/>
      </w:pPr>
      <w:r>
        <w:rPr>
          <w:rFonts w:ascii="Georgia" w:cs="Georgia" w:eastAsia="Georgia" w:hAnsi="Georgia"/>
          <w:sz w:val="22"/>
          <w:szCs w:val="22"/>
        </w:rPr>
        <w:t xml:space="preserve">Use existing fundraisers to support the trips.</w:t>
      </w:r>
    </w:p>
    <w:p>
      <w:pPr>
        <w:pStyle w:val="Heading1"/>
        <w:spacing w:after="120" w:before="260"/>
      </w:pPr>
      <w:r>
        <w:rPr>
          <w:rFonts w:ascii="Georgia" w:cs="Georgia" w:eastAsia="Georgia" w:hAnsi="Georgia"/>
          <w:b/>
          <w:bCs/>
          <w:color w:val="7B2D26"/>
          <w:sz w:val="30"/>
          <w:szCs w:val="30"/>
        </w:rPr>
        <w:t xml:space="preserve">A note for the published version</w:t>
      </w:r>
    </w:p>
    <w:p>
      <w:pPr>
        <w:spacing w:after="160"/>
      </w:pPr>
      <w:r>
        <w:rPr>
          <w:rFonts w:ascii="Georgia" w:cs="Georgia" w:eastAsia="Georgia" w:hAnsi="Georgia"/>
          <w:sz w:val="22"/>
          <w:szCs w:val="22"/>
        </w:rPr>
        <w:t xml:space="preserve">Costa Rica trip materials are being refreshed after the 2026 trip; confirm current trip details before publishing.</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Youth Mission Trips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2026-06-08T20:11:41.848Z</dcterms:created>
  <dcterms:modified xsi:type="dcterms:W3CDTF">2026-06-08T20:11:41.848Z</dcterms:modified>
</cp:coreProperties>
</file>

<file path=docProps/custom.xml><?xml version="1.0" encoding="utf-8"?>
<Properties xmlns="http://schemas.openxmlformats.org/officeDocument/2006/custom-properties" xmlns:vt="http://schemas.openxmlformats.org/officeDocument/2006/docPropsVTypes"/>
</file>