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ptos" w:cs="Aptos" w:eastAsia="Aptos" w:hAnsi="Aptos"/>
          <w:b/>
          <w:bCs/>
          <w:sz w:val="32"/>
          <w:szCs w:val="32"/>
        </w:rPr>
        <w:t xml:space="preserve">Sermon By Committee</w:t>
      </w:r>
    </w:p>
    <w:p>
      <w:pPr>
        <w:spacing w:after="240"/>
      </w:pPr>
      <w:r>
        <w:rPr>
          <w:rFonts w:ascii="Aptos" w:cs="Aptos" w:eastAsia="Aptos" w:hAnsi="Aptos"/>
          <w:b/>
          <w:bCs/>
          <w:sz w:val="24"/>
          <w:szCs w:val="24"/>
        </w:rPr>
        <w:t xml:space="preserve">October 11 - November 15, 2026</w:t>
      </w:r>
    </w:p>
    <w:p>
      <w:pPr>
        <w:pStyle w:val="Heading1"/>
        <w:spacing w:after="160" w:before="280"/>
      </w:pPr>
      <w:r>
        <w:rPr>
          <w:rFonts w:ascii="Aptos" w:cs="Aptos" w:eastAsia="Aptos" w:hAnsi="Aptos"/>
          <w:b/>
          <w:bCs/>
          <w:color w:val="000000"/>
          <w:sz w:val="28"/>
          <w:szCs w:val="28"/>
        </w:rPr>
        <w:t xml:space="preserve">Overview</w:t>
      </w:r>
    </w:p>
    <w:p>
      <w:pPr>
        <w:spacing w:after="160" w:line="276"/>
      </w:pPr>
      <w:r>
        <w:rPr>
          <w:rFonts w:ascii="Aptos" w:cs="Aptos" w:eastAsia="Aptos" w:hAnsi="Aptos"/>
          <w:sz w:val="22"/>
          <w:szCs w:val="22"/>
        </w:rPr>
        <w:t xml:space="preserve">Sermon By Committee grew out of a class I taught at SFUMC last winter. Every Sunday night the class met to discuss the lectionary texts for that Sunday morning’s worship. The pattern was simple. The class read the texts before they met. They came to worship on Sunday morning. They brought their notes and exegesis questions to the evening conversation. Together the group worked through the Old Testament, the New Testament, and the Gospel readings, and sometimes the psalm. The conversations regularly opened doors in the text that I had not seen on my own.</w:t>
      </w:r>
    </w:p>
    <w:p>
      <w:pPr>
        <w:spacing w:after="160" w:line="276"/>
      </w:pPr>
      <w:r>
        <w:rPr>
          <w:rFonts w:ascii="Aptos" w:cs="Aptos" w:eastAsia="Aptos" w:hAnsi="Aptos"/>
          <w:sz w:val="22"/>
          <w:szCs w:val="22"/>
        </w:rPr>
        <w:t xml:space="preserve">This six-week series brings that practice into the preaching cycle. A short-term Sunday evening group will begin the week before the series starts and run into November, following the same format. The wisdom that emerges from each Sunday’s class will shape the sermon the following Sunday morning. That means the specific direction of each sermon is not knowable in advance. That is part of the point. Sermon By Committee is named for what it is. The preaching arises from a body of listeners reading scripture together, not from a single voice arriving at a finished thought before anyone else has touched the text. Committees are widely maligned in our culture. They are also where the church has done much of its best discernment for two thousand years. The opening sermon will name that tension and make the case for collective wisdom.</w:t>
      </w:r>
    </w:p>
    <w:p>
      <w:pPr>
        <w:spacing w:after="160" w:line="276"/>
      </w:pPr>
      <w:r>
        <w:rPr>
          <w:rFonts w:ascii="Aptos" w:cs="Aptos" w:eastAsia="Aptos" w:hAnsi="Aptos"/>
          <w:sz w:val="22"/>
          <w:szCs w:val="22"/>
        </w:rPr>
        <w:t xml:space="preserve">The series begins the Sunday after Commitment Sunday, which makes the evening group a first concrete way to live out a fresh commitment. The thematic outlines below sketch what each Sunday’s lectionary texts open up. These are foreknowledge for worship leaders and group leaders, not a prediction of where the sermon will land. Anyone in the congregation is welcome to join the Sunday evening conversation. The pulpit on Sunday morning will reflect what the room found.</w:t>
      </w:r>
    </w:p>
    <w:p>
      <w:pPr>
        <w:pStyle w:val="Heading1"/>
        <w:spacing w:after="160" w:before="280"/>
      </w:pPr>
      <w:r>
        <w:rPr>
          <w:rFonts w:ascii="Aptos" w:cs="Aptos" w:eastAsia="Aptos" w:hAnsi="Aptos"/>
          <w:b/>
          <w:bCs/>
          <w:color w:val="000000"/>
          <w:sz w:val="28"/>
          <w:szCs w:val="28"/>
        </w:rPr>
        <w:t xml:space="preserve">Sermon Schedule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00"/>
        <w:gridCol w:w="2700"/>
        <w:gridCol w:w="2300"/>
        <w:gridCol w:w="3260"/>
      </w:tblGrid>
      <w:tr>
        <w:tc>
          <w:tcPr>
            <w:tcW w:type="dxa" w:w="1100"/>
            <w:shd w:fill="E7E6E6" w:val="clear"/>
            <w:tcMar>
              <w:top w:type="dxa" w:w="80"/>
              <w:left w:type="dxa" w:w="120"/>
              <w:bottom w:type="dxa" w:w="80"/>
              <w:right w:type="dxa" w:w="120"/>
            </w:tcMar>
          </w:tcPr>
          <w:p>
            <w:r>
              <w:rPr>
                <w:rFonts w:ascii="Aptos" w:cs="Aptos" w:eastAsia="Aptos" w:hAnsi="Aptos"/>
                <w:b/>
                <w:bCs/>
                <w:sz w:val="20"/>
                <w:szCs w:val="20"/>
              </w:rPr>
              <w:t xml:space="preserve">Sunday</w:t>
            </w:r>
          </w:p>
        </w:tc>
        <w:tc>
          <w:tcPr>
            <w:tcW w:type="dxa" w:w="2700"/>
            <w:shd w:fill="E7E6E6" w:val="clear"/>
            <w:tcMar>
              <w:top w:type="dxa" w:w="80"/>
              <w:left w:type="dxa" w:w="120"/>
              <w:bottom w:type="dxa" w:w="80"/>
              <w:right w:type="dxa" w:w="120"/>
            </w:tcMar>
          </w:tcPr>
          <w:p>
            <w:r>
              <w:rPr>
                <w:rFonts w:ascii="Aptos" w:cs="Aptos" w:eastAsia="Aptos" w:hAnsi="Aptos"/>
                <w:b/>
                <w:bCs/>
                <w:sz w:val="20"/>
                <w:szCs w:val="20"/>
              </w:rPr>
              <w:t xml:space="preserve">Sermon Title</w:t>
            </w:r>
          </w:p>
        </w:tc>
        <w:tc>
          <w:tcPr>
            <w:tcW w:type="dxa" w:w="2300"/>
            <w:shd w:fill="E7E6E6" w:val="clear"/>
            <w:tcMar>
              <w:top w:type="dxa" w:w="80"/>
              <w:left w:type="dxa" w:w="120"/>
              <w:bottom w:type="dxa" w:w="80"/>
              <w:right w:type="dxa" w:w="120"/>
            </w:tcMar>
          </w:tcPr>
          <w:p>
            <w:r>
              <w:rPr>
                <w:rFonts w:ascii="Aptos" w:cs="Aptos" w:eastAsia="Aptos" w:hAnsi="Aptos"/>
                <w:b/>
                <w:bCs/>
                <w:sz w:val="20"/>
                <w:szCs w:val="20"/>
              </w:rPr>
              <w:t xml:space="preserve">Scripture</w:t>
            </w:r>
          </w:p>
        </w:tc>
        <w:tc>
          <w:tcPr>
            <w:tcW w:type="dxa" w:w="3260"/>
            <w:shd w:fill="E7E6E6" w:val="clear"/>
            <w:tcMar>
              <w:top w:type="dxa" w:w="80"/>
              <w:left w:type="dxa" w:w="120"/>
              <w:bottom w:type="dxa" w:w="80"/>
              <w:right w:type="dxa" w:w="120"/>
            </w:tcMar>
          </w:tcPr>
          <w:p>
            <w:r>
              <w:rPr>
                <w:rFonts w:ascii="Aptos" w:cs="Aptos" w:eastAsia="Aptos" w:hAnsi="Aptos"/>
                <w:b/>
                <w:bCs/>
                <w:sz w:val="20"/>
                <w:szCs w:val="20"/>
              </w:rPr>
              <w:t xml:space="preserve">Supplemental Scriptures</w:t>
            </w:r>
          </w:p>
        </w:tc>
      </w:tr>
      <w:tr>
        <w:tc>
          <w:tcPr>
            <w:tcW w:type="dxa" w:w="1100"/>
            <w:tcMar>
              <w:top w:type="dxa" w:w="80"/>
              <w:left w:type="dxa" w:w="120"/>
              <w:bottom w:type="dxa" w:w="80"/>
              <w:right w:type="dxa" w:w="120"/>
            </w:tcMar>
          </w:tcPr>
          <w:p>
            <w:r>
              <w:rPr>
                <w:rFonts w:ascii="Aptos" w:cs="Aptos" w:eastAsia="Aptos" w:hAnsi="Aptos"/>
                <w:b w:val="false"/>
                <w:bCs w:val="false"/>
                <w:sz w:val="20"/>
                <w:szCs w:val="20"/>
              </w:rPr>
              <w:t xml:space="preserve">10/11</w:t>
            </w:r>
          </w:p>
        </w:tc>
        <w:tc>
          <w:tcPr>
            <w:tcW w:type="dxa" w:w="2700"/>
            <w:tcMar>
              <w:top w:type="dxa" w:w="80"/>
              <w:left w:type="dxa" w:w="120"/>
              <w:bottom w:type="dxa" w:w="80"/>
              <w:right w:type="dxa" w:w="120"/>
            </w:tcMar>
          </w:tcPr>
          <w:p>
            <w:r>
              <w:rPr>
                <w:rFonts w:ascii="Aptos" w:cs="Aptos" w:eastAsia="Aptos" w:hAnsi="Aptos"/>
                <w:b w:val="false"/>
                <w:bCs w:val="false"/>
                <w:sz w:val="20"/>
                <w:szCs w:val="20"/>
              </w:rPr>
              <w:t xml:space="preserve">Lectionary Texts (Proper 23)</w:t>
            </w:r>
          </w:p>
        </w:tc>
        <w:tc>
          <w:tcPr>
            <w:tcW w:type="dxa" w:w="2300"/>
            <w:tcMar>
              <w:top w:type="dxa" w:w="80"/>
              <w:left w:type="dxa" w:w="120"/>
              <w:bottom w:type="dxa" w:w="80"/>
              <w:right w:type="dxa" w:w="120"/>
            </w:tcMar>
          </w:tcPr>
          <w:p>
            <w:r>
              <w:rPr>
                <w:rFonts w:ascii="Aptos" w:cs="Aptos" w:eastAsia="Aptos" w:hAnsi="Aptos"/>
                <w:b w:val="false"/>
                <w:bCs w:val="false"/>
                <w:sz w:val="20"/>
                <w:szCs w:val="20"/>
              </w:rPr>
              <w:t xml:space="preserve">Matthew 22:1-14</w:t>
            </w:r>
          </w:p>
        </w:tc>
        <w:tc>
          <w:tcPr>
            <w:tcW w:type="dxa" w:w="3260"/>
            <w:tcMar>
              <w:top w:type="dxa" w:w="80"/>
              <w:left w:type="dxa" w:w="120"/>
              <w:bottom w:type="dxa" w:w="80"/>
              <w:right w:type="dxa" w:w="120"/>
            </w:tcMar>
          </w:tcPr>
          <w:p>
            <w:r>
              <w:rPr>
                <w:rFonts w:ascii="Aptos" w:cs="Aptos" w:eastAsia="Aptos" w:hAnsi="Aptos"/>
                <w:b w:val="false"/>
                <w:bCs w:val="false"/>
                <w:sz w:val="20"/>
                <w:szCs w:val="20"/>
              </w:rPr>
              <w:t xml:space="preserve">Exodus 32:1-14; Philippians 4:1-9; Psalm 106:1-6, 19-23</w:t>
            </w:r>
          </w:p>
        </w:tc>
      </w:tr>
      <w:tr>
        <w:tc>
          <w:tcPr>
            <w:tcW w:type="dxa" w:w="1100"/>
            <w:tcMar>
              <w:top w:type="dxa" w:w="80"/>
              <w:left w:type="dxa" w:w="120"/>
              <w:bottom w:type="dxa" w:w="80"/>
              <w:right w:type="dxa" w:w="120"/>
            </w:tcMar>
          </w:tcPr>
          <w:p>
            <w:r>
              <w:rPr>
                <w:rFonts w:ascii="Aptos" w:cs="Aptos" w:eastAsia="Aptos" w:hAnsi="Aptos"/>
                <w:b w:val="false"/>
                <w:bCs w:val="false"/>
                <w:sz w:val="20"/>
                <w:szCs w:val="20"/>
              </w:rPr>
              <w:t xml:space="preserve">10/18</w:t>
            </w:r>
          </w:p>
        </w:tc>
        <w:tc>
          <w:tcPr>
            <w:tcW w:type="dxa" w:w="2700"/>
            <w:tcMar>
              <w:top w:type="dxa" w:w="80"/>
              <w:left w:type="dxa" w:w="120"/>
              <w:bottom w:type="dxa" w:w="80"/>
              <w:right w:type="dxa" w:w="120"/>
            </w:tcMar>
          </w:tcPr>
          <w:p>
            <w:r>
              <w:rPr>
                <w:rFonts w:ascii="Aptos" w:cs="Aptos" w:eastAsia="Aptos" w:hAnsi="Aptos"/>
                <w:b w:val="false"/>
                <w:bCs w:val="false"/>
                <w:sz w:val="20"/>
                <w:szCs w:val="20"/>
              </w:rPr>
              <w:t xml:space="preserve">Lectionary Texts (Proper 24)</w:t>
            </w:r>
          </w:p>
        </w:tc>
        <w:tc>
          <w:tcPr>
            <w:tcW w:type="dxa" w:w="2300"/>
            <w:tcMar>
              <w:top w:type="dxa" w:w="80"/>
              <w:left w:type="dxa" w:w="120"/>
              <w:bottom w:type="dxa" w:w="80"/>
              <w:right w:type="dxa" w:w="120"/>
            </w:tcMar>
          </w:tcPr>
          <w:p>
            <w:r>
              <w:rPr>
                <w:rFonts w:ascii="Aptos" w:cs="Aptos" w:eastAsia="Aptos" w:hAnsi="Aptos"/>
                <w:b w:val="false"/>
                <w:bCs w:val="false"/>
                <w:sz w:val="20"/>
                <w:szCs w:val="20"/>
              </w:rPr>
              <w:t xml:space="preserve">Matthew 22:15-22</w:t>
            </w:r>
          </w:p>
        </w:tc>
        <w:tc>
          <w:tcPr>
            <w:tcW w:type="dxa" w:w="3260"/>
            <w:tcMar>
              <w:top w:type="dxa" w:w="80"/>
              <w:left w:type="dxa" w:w="120"/>
              <w:bottom w:type="dxa" w:w="80"/>
              <w:right w:type="dxa" w:w="120"/>
            </w:tcMar>
          </w:tcPr>
          <w:p>
            <w:r>
              <w:rPr>
                <w:rFonts w:ascii="Aptos" w:cs="Aptos" w:eastAsia="Aptos" w:hAnsi="Aptos"/>
                <w:b w:val="false"/>
                <w:bCs w:val="false"/>
                <w:sz w:val="20"/>
                <w:szCs w:val="20"/>
              </w:rPr>
              <w:t xml:space="preserve">Exodus 33:12-23; 1 Thessalonians 1:1-10; Psalm 99</w:t>
            </w:r>
          </w:p>
        </w:tc>
      </w:tr>
      <w:tr>
        <w:tc>
          <w:tcPr>
            <w:tcW w:type="dxa" w:w="1100"/>
            <w:tcMar>
              <w:top w:type="dxa" w:w="80"/>
              <w:left w:type="dxa" w:w="120"/>
              <w:bottom w:type="dxa" w:w="80"/>
              <w:right w:type="dxa" w:w="120"/>
            </w:tcMar>
          </w:tcPr>
          <w:p>
            <w:r>
              <w:rPr>
                <w:rFonts w:ascii="Aptos" w:cs="Aptos" w:eastAsia="Aptos" w:hAnsi="Aptos"/>
                <w:b w:val="false"/>
                <w:bCs w:val="false"/>
                <w:sz w:val="20"/>
                <w:szCs w:val="20"/>
              </w:rPr>
              <w:t xml:space="preserve">10/25</w:t>
            </w:r>
          </w:p>
        </w:tc>
        <w:tc>
          <w:tcPr>
            <w:tcW w:type="dxa" w:w="2700"/>
            <w:tcMar>
              <w:top w:type="dxa" w:w="80"/>
              <w:left w:type="dxa" w:w="120"/>
              <w:bottom w:type="dxa" w:w="80"/>
              <w:right w:type="dxa" w:w="120"/>
            </w:tcMar>
          </w:tcPr>
          <w:p>
            <w:r>
              <w:rPr>
                <w:rFonts w:ascii="Aptos" w:cs="Aptos" w:eastAsia="Aptos" w:hAnsi="Aptos"/>
                <w:b w:val="false"/>
                <w:bCs w:val="false"/>
                <w:sz w:val="20"/>
                <w:szCs w:val="20"/>
              </w:rPr>
              <w:t xml:space="preserve">Lectionary Texts (Proper 25)</w:t>
            </w:r>
          </w:p>
        </w:tc>
        <w:tc>
          <w:tcPr>
            <w:tcW w:type="dxa" w:w="2300"/>
            <w:tcMar>
              <w:top w:type="dxa" w:w="80"/>
              <w:left w:type="dxa" w:w="120"/>
              <w:bottom w:type="dxa" w:w="80"/>
              <w:right w:type="dxa" w:w="120"/>
            </w:tcMar>
          </w:tcPr>
          <w:p>
            <w:r>
              <w:rPr>
                <w:rFonts w:ascii="Aptos" w:cs="Aptos" w:eastAsia="Aptos" w:hAnsi="Aptos"/>
                <w:b w:val="false"/>
                <w:bCs w:val="false"/>
                <w:sz w:val="20"/>
                <w:szCs w:val="20"/>
              </w:rPr>
              <w:t xml:space="preserve">Matthew 22:34-46</w:t>
            </w:r>
          </w:p>
        </w:tc>
        <w:tc>
          <w:tcPr>
            <w:tcW w:type="dxa" w:w="3260"/>
            <w:tcMar>
              <w:top w:type="dxa" w:w="80"/>
              <w:left w:type="dxa" w:w="120"/>
              <w:bottom w:type="dxa" w:w="80"/>
              <w:right w:type="dxa" w:w="120"/>
            </w:tcMar>
          </w:tcPr>
          <w:p>
            <w:r>
              <w:rPr>
                <w:rFonts w:ascii="Aptos" w:cs="Aptos" w:eastAsia="Aptos" w:hAnsi="Aptos"/>
                <w:b w:val="false"/>
                <w:bCs w:val="false"/>
                <w:sz w:val="20"/>
                <w:szCs w:val="20"/>
              </w:rPr>
              <w:t xml:space="preserve">Deuteronomy 34:1-12; 1 Thessalonians 2:1-8; Psalm 90:1-6, 13-17</w:t>
            </w:r>
          </w:p>
        </w:tc>
      </w:tr>
      <w:tr>
        <w:tc>
          <w:tcPr>
            <w:tcW w:type="dxa" w:w="1100"/>
            <w:tcMar>
              <w:top w:type="dxa" w:w="80"/>
              <w:left w:type="dxa" w:w="120"/>
              <w:bottom w:type="dxa" w:w="80"/>
              <w:right w:type="dxa" w:w="120"/>
            </w:tcMar>
          </w:tcPr>
          <w:p>
            <w:r>
              <w:rPr>
                <w:rFonts w:ascii="Aptos" w:cs="Aptos" w:eastAsia="Aptos" w:hAnsi="Aptos"/>
                <w:b w:val="false"/>
                <w:bCs w:val="false"/>
                <w:sz w:val="20"/>
                <w:szCs w:val="20"/>
              </w:rPr>
              <w:t xml:space="preserve">11/1</w:t>
            </w:r>
          </w:p>
        </w:tc>
        <w:tc>
          <w:tcPr>
            <w:tcW w:type="dxa" w:w="2700"/>
            <w:tcMar>
              <w:top w:type="dxa" w:w="80"/>
              <w:left w:type="dxa" w:w="120"/>
              <w:bottom w:type="dxa" w:w="80"/>
              <w:right w:type="dxa" w:w="120"/>
            </w:tcMar>
          </w:tcPr>
          <w:p>
            <w:r>
              <w:rPr>
                <w:rFonts w:ascii="Aptos" w:cs="Aptos" w:eastAsia="Aptos" w:hAnsi="Aptos"/>
                <w:b w:val="false"/>
                <w:bCs w:val="false"/>
                <w:sz w:val="20"/>
                <w:szCs w:val="20"/>
              </w:rPr>
              <w:t xml:space="preserve">Lectionary Texts (All Saints)</w:t>
            </w:r>
          </w:p>
        </w:tc>
        <w:tc>
          <w:tcPr>
            <w:tcW w:type="dxa" w:w="2300"/>
            <w:tcMar>
              <w:top w:type="dxa" w:w="80"/>
              <w:left w:type="dxa" w:w="120"/>
              <w:bottom w:type="dxa" w:w="80"/>
              <w:right w:type="dxa" w:w="120"/>
            </w:tcMar>
          </w:tcPr>
          <w:p>
            <w:r>
              <w:rPr>
                <w:rFonts w:ascii="Aptos" w:cs="Aptos" w:eastAsia="Aptos" w:hAnsi="Aptos"/>
                <w:b w:val="false"/>
                <w:bCs w:val="false"/>
                <w:sz w:val="20"/>
                <w:szCs w:val="20"/>
              </w:rPr>
              <w:t xml:space="preserve">Matthew 5:1-12</w:t>
            </w:r>
          </w:p>
        </w:tc>
        <w:tc>
          <w:tcPr>
            <w:tcW w:type="dxa" w:w="3260"/>
            <w:tcMar>
              <w:top w:type="dxa" w:w="80"/>
              <w:left w:type="dxa" w:w="120"/>
              <w:bottom w:type="dxa" w:w="80"/>
              <w:right w:type="dxa" w:w="120"/>
            </w:tcMar>
          </w:tcPr>
          <w:p>
            <w:r>
              <w:rPr>
                <w:rFonts w:ascii="Aptos" w:cs="Aptos" w:eastAsia="Aptos" w:hAnsi="Aptos"/>
                <w:b w:val="false"/>
                <w:bCs w:val="false"/>
                <w:sz w:val="20"/>
                <w:szCs w:val="20"/>
              </w:rPr>
              <w:t xml:space="preserve">Revelation 7:9-17; 1 John 3:1-3; Psalm 34:1-10, 22</w:t>
            </w:r>
          </w:p>
        </w:tc>
      </w:tr>
      <w:tr>
        <w:tc>
          <w:tcPr>
            <w:tcW w:type="dxa" w:w="1100"/>
            <w:tcMar>
              <w:top w:type="dxa" w:w="80"/>
              <w:left w:type="dxa" w:w="120"/>
              <w:bottom w:type="dxa" w:w="80"/>
              <w:right w:type="dxa" w:w="120"/>
            </w:tcMar>
          </w:tcPr>
          <w:p>
            <w:r>
              <w:rPr>
                <w:rFonts w:ascii="Aptos" w:cs="Aptos" w:eastAsia="Aptos" w:hAnsi="Aptos"/>
                <w:b w:val="false"/>
                <w:bCs w:val="false"/>
                <w:sz w:val="20"/>
                <w:szCs w:val="20"/>
              </w:rPr>
              <w:t xml:space="preserve">11/8</w:t>
            </w:r>
          </w:p>
        </w:tc>
        <w:tc>
          <w:tcPr>
            <w:tcW w:type="dxa" w:w="2700"/>
            <w:tcMar>
              <w:top w:type="dxa" w:w="80"/>
              <w:left w:type="dxa" w:w="120"/>
              <w:bottom w:type="dxa" w:w="80"/>
              <w:right w:type="dxa" w:w="120"/>
            </w:tcMar>
          </w:tcPr>
          <w:p>
            <w:r>
              <w:rPr>
                <w:rFonts w:ascii="Aptos" w:cs="Aptos" w:eastAsia="Aptos" w:hAnsi="Aptos"/>
                <w:b w:val="false"/>
                <w:bCs w:val="false"/>
                <w:sz w:val="20"/>
                <w:szCs w:val="20"/>
              </w:rPr>
              <w:t xml:space="preserve">Lectionary Texts (Proper 27)</w:t>
            </w:r>
          </w:p>
        </w:tc>
        <w:tc>
          <w:tcPr>
            <w:tcW w:type="dxa" w:w="2300"/>
            <w:tcMar>
              <w:top w:type="dxa" w:w="80"/>
              <w:left w:type="dxa" w:w="120"/>
              <w:bottom w:type="dxa" w:w="80"/>
              <w:right w:type="dxa" w:w="120"/>
            </w:tcMar>
          </w:tcPr>
          <w:p>
            <w:r>
              <w:rPr>
                <w:rFonts w:ascii="Aptos" w:cs="Aptos" w:eastAsia="Aptos" w:hAnsi="Aptos"/>
                <w:b w:val="false"/>
                <w:bCs w:val="false"/>
                <w:sz w:val="20"/>
                <w:szCs w:val="20"/>
              </w:rPr>
              <w:t xml:space="preserve">Matthew 25:1-13</w:t>
            </w:r>
          </w:p>
        </w:tc>
        <w:tc>
          <w:tcPr>
            <w:tcW w:type="dxa" w:w="3260"/>
            <w:tcMar>
              <w:top w:type="dxa" w:w="80"/>
              <w:left w:type="dxa" w:w="120"/>
              <w:bottom w:type="dxa" w:w="80"/>
              <w:right w:type="dxa" w:w="120"/>
            </w:tcMar>
          </w:tcPr>
          <w:p>
            <w:r>
              <w:rPr>
                <w:rFonts w:ascii="Aptos" w:cs="Aptos" w:eastAsia="Aptos" w:hAnsi="Aptos"/>
                <w:b w:val="false"/>
                <w:bCs w:val="false"/>
                <w:sz w:val="20"/>
                <w:szCs w:val="20"/>
              </w:rPr>
              <w:t xml:space="preserve">Joshua 24:1-3a, 14-25; 1 Thessalonians 4:13-18; Psalm 78:1-7</w:t>
            </w:r>
          </w:p>
        </w:tc>
      </w:tr>
      <w:tr>
        <w:tc>
          <w:tcPr>
            <w:tcW w:type="dxa" w:w="1100"/>
            <w:tcMar>
              <w:top w:type="dxa" w:w="80"/>
              <w:left w:type="dxa" w:w="120"/>
              <w:bottom w:type="dxa" w:w="80"/>
              <w:right w:type="dxa" w:w="120"/>
            </w:tcMar>
          </w:tcPr>
          <w:p>
            <w:r>
              <w:rPr>
                <w:rFonts w:ascii="Aptos" w:cs="Aptos" w:eastAsia="Aptos" w:hAnsi="Aptos"/>
                <w:b w:val="false"/>
                <w:bCs w:val="false"/>
                <w:sz w:val="20"/>
                <w:szCs w:val="20"/>
              </w:rPr>
              <w:t xml:space="preserve">11/15</w:t>
            </w:r>
          </w:p>
        </w:tc>
        <w:tc>
          <w:tcPr>
            <w:tcW w:type="dxa" w:w="2700"/>
            <w:tcMar>
              <w:top w:type="dxa" w:w="80"/>
              <w:left w:type="dxa" w:w="120"/>
              <w:bottom w:type="dxa" w:w="80"/>
              <w:right w:type="dxa" w:w="120"/>
            </w:tcMar>
          </w:tcPr>
          <w:p>
            <w:r>
              <w:rPr>
                <w:rFonts w:ascii="Aptos" w:cs="Aptos" w:eastAsia="Aptos" w:hAnsi="Aptos"/>
                <w:b w:val="false"/>
                <w:bCs w:val="false"/>
                <w:sz w:val="20"/>
                <w:szCs w:val="20"/>
              </w:rPr>
              <w:t xml:space="preserve">Lectionary Texts (Proper 28)</w:t>
            </w:r>
          </w:p>
        </w:tc>
        <w:tc>
          <w:tcPr>
            <w:tcW w:type="dxa" w:w="2300"/>
            <w:tcMar>
              <w:top w:type="dxa" w:w="80"/>
              <w:left w:type="dxa" w:w="120"/>
              <w:bottom w:type="dxa" w:w="80"/>
              <w:right w:type="dxa" w:w="120"/>
            </w:tcMar>
          </w:tcPr>
          <w:p>
            <w:r>
              <w:rPr>
                <w:rFonts w:ascii="Aptos" w:cs="Aptos" w:eastAsia="Aptos" w:hAnsi="Aptos"/>
                <w:b w:val="false"/>
                <w:bCs w:val="false"/>
                <w:sz w:val="20"/>
                <w:szCs w:val="20"/>
              </w:rPr>
              <w:t xml:space="preserve">Matthew 25:14-30</w:t>
            </w:r>
          </w:p>
        </w:tc>
        <w:tc>
          <w:tcPr>
            <w:tcW w:type="dxa" w:w="3260"/>
            <w:tcMar>
              <w:top w:type="dxa" w:w="80"/>
              <w:left w:type="dxa" w:w="120"/>
              <w:bottom w:type="dxa" w:w="80"/>
              <w:right w:type="dxa" w:w="120"/>
            </w:tcMar>
          </w:tcPr>
          <w:p>
            <w:r>
              <w:rPr>
                <w:rFonts w:ascii="Aptos" w:cs="Aptos" w:eastAsia="Aptos" w:hAnsi="Aptos"/>
                <w:b w:val="false"/>
                <w:bCs w:val="false"/>
                <w:sz w:val="20"/>
                <w:szCs w:val="20"/>
              </w:rPr>
              <w:t xml:space="preserve">Judges 4:1-7; 1 Thessalonians 5:1-11; Psalm 123</w:t>
            </w:r>
          </w:p>
        </w:tc>
      </w:tr>
    </w:tbl>
    <w:p>
      <w:pPr>
        <w:spacing w:after="160"/>
      </w:pPr>
      <w:r>
        <w:rPr>
          <w:rFonts w:ascii="Aptos" w:cs="Aptos" w:eastAsia="Aptos" w:hAnsi="Aptos"/>
          <w:sz w:val="22"/>
          <w:szCs w:val="22"/>
        </w:rPr>
        <w:t xml:space="preserve"/>
      </w:r>
    </w:p>
    <w:p>
      <w:pPr>
        <w:spacing w:after="160" w:line="276"/>
      </w:pPr>
      <w:r>
        <w:rPr>
          <w:rFonts w:ascii="Aptos" w:cs="Aptos" w:eastAsia="Aptos" w:hAnsi="Aptos"/>
          <w:sz w:val="22"/>
          <w:szCs w:val="22"/>
        </w:rPr>
        <w:t xml:space="preserve">Texts follow the Revised Common Lectionary, Year A, semicontinuous track. November 1 uses the All Saints readings, since All Saints falls on a Sunday this year.</w:t>
      </w:r>
    </w:p>
    <w:p>
      <w:pPr>
        <w:pStyle w:val="Heading1"/>
        <w:spacing w:after="160" w:before="280"/>
      </w:pPr>
      <w:r>
        <w:rPr>
          <w:rFonts w:ascii="Aptos" w:cs="Aptos" w:eastAsia="Aptos" w:hAnsi="Aptos"/>
          <w:b/>
          <w:bCs/>
          <w:color w:val="000000"/>
          <w:sz w:val="28"/>
          <w:szCs w:val="28"/>
        </w:rPr>
        <w:t xml:space="preserve">Week 1 | Proper 23 (Year A)</w:t>
      </w:r>
    </w:p>
    <w:p>
      <w:pPr>
        <w:spacing w:after="160"/>
      </w:pPr>
      <w:r>
        <w:rPr>
          <w:rFonts w:ascii="Aptos" w:cs="Aptos" w:eastAsia="Aptos" w:hAnsi="Aptos"/>
          <w:i/>
          <w:iCs/>
          <w:sz w:val="22"/>
          <w:szCs w:val="22"/>
        </w:rPr>
        <w:t xml:space="preserve">Matthew 22:1-14 (with Exodus 32:1-14; Philippians 4:1-9; Psalm 106:1-6, 19-23)</w:t>
      </w:r>
    </w:p>
    <w:p>
      <w:pPr>
        <w:spacing w:after="160" w:line="276"/>
      </w:pPr>
      <w:r>
        <w:rPr>
          <w:rFonts w:ascii="Aptos" w:cs="Aptos" w:eastAsia="Aptos" w:hAnsi="Aptos"/>
          <w:sz w:val="22"/>
          <w:szCs w:val="22"/>
        </w:rPr>
        <w:t xml:space="preserve">The Gospel is the parable of the wedding banquet, a difficult text in which a king’s invited guests refuse to come, those who do come include a man not dressed appropriately, and the king has him thrown out. The Old Testament reading is the golden calf episode, including the remarkable scene of Moses interceding for the people and changing God’s mind. The Epistle includes Paul’s “rejoice in the Lord always” and the catalog of what to think about (“whatever is true, whatever is honorable”). The Psalm rehearses Israel’s long pattern of forgetfulness.</w:t>
      </w:r>
    </w:p>
    <w:p>
      <w:pPr>
        <w:spacing w:after="160" w:line="276"/>
      </w:pPr>
      <w:r>
        <w:rPr>
          <w:rFonts w:ascii="Aptos" w:cs="Aptos" w:eastAsia="Aptos" w:hAnsi="Aptos"/>
          <w:sz w:val="22"/>
          <w:szCs w:val="22"/>
        </w:rPr>
        <w:t xml:space="preserve">Possible directions: the connection between Exodus 32 and Matthew 22, where both feature distracted or reluctant invitees and a question about whether the relationship will hold; the strangeness of the wedding garment; the practice of intercessory prayer Moses models; or the discipline of attention Philippians 4 names. This is also the opening Sunday of the series. I will introduce Sermon By Committee and make the case for collective wisdom in the opening movement of the sermon.</w:t>
      </w:r>
    </w:p>
    <w:p>
      <w:pPr>
        <w:pStyle w:val="Heading1"/>
        <w:spacing w:after="160" w:before="280"/>
      </w:pPr>
      <w:r>
        <w:rPr>
          <w:rFonts w:ascii="Aptos" w:cs="Aptos" w:eastAsia="Aptos" w:hAnsi="Aptos"/>
          <w:b/>
          <w:bCs/>
          <w:color w:val="000000"/>
          <w:sz w:val="28"/>
          <w:szCs w:val="28"/>
        </w:rPr>
        <w:t xml:space="preserve">Week 2 | Proper 24 (Year A)</w:t>
      </w:r>
    </w:p>
    <w:p>
      <w:pPr>
        <w:spacing w:after="160"/>
      </w:pPr>
      <w:r>
        <w:rPr>
          <w:rFonts w:ascii="Aptos" w:cs="Aptos" w:eastAsia="Aptos" w:hAnsi="Aptos"/>
          <w:i/>
          <w:iCs/>
          <w:sz w:val="22"/>
          <w:szCs w:val="22"/>
        </w:rPr>
        <w:t xml:space="preserve">Matthew 22:15-22 (with Exodus 33:12-23; 1 Thessalonians 1:1-10; Psalm 99)</w:t>
      </w:r>
    </w:p>
    <w:p>
      <w:pPr>
        <w:spacing w:after="160" w:line="276"/>
      </w:pPr>
      <w:r>
        <w:rPr>
          <w:rFonts w:ascii="Aptos" w:cs="Aptos" w:eastAsia="Aptos" w:hAnsi="Aptos"/>
          <w:sz w:val="22"/>
          <w:szCs w:val="22"/>
        </w:rPr>
        <w:t xml:space="preserve">The Gospel is the “give to Caesar what is Caesar’s” exchange, in which Jesus deflects a trap question about Roman taxes. The Old Testament reading is Moses asking to see God’s glory, and God hiding Moses in the cleft of the rock while passing by. The Epistle opens Paul’s first letter to the Thessalonians with extended thanksgiving for their faith. The Psalm is a hymn to God’s holy reign.</w:t>
      </w:r>
    </w:p>
    <w:p>
      <w:pPr>
        <w:spacing w:after="160" w:line="276"/>
      </w:pPr>
      <w:r>
        <w:rPr>
          <w:rFonts w:ascii="Aptos" w:cs="Aptos" w:eastAsia="Aptos" w:hAnsi="Aptos"/>
          <w:sz w:val="22"/>
          <w:szCs w:val="22"/>
        </w:rPr>
        <w:t xml:space="preserve">Possible directions: the question of what belongs to God, which in the Caesar exchange turns out to be everything, including the questioner; the limits of what we can see and the kind of intimacy God offers anyway in Exodus 33; or what it looks like for a young congregation to become known for its faith, as 1 Thessalonians 1 describes.</w:t>
      </w:r>
    </w:p>
    <w:p>
      <w:pPr>
        <w:pStyle w:val="Heading1"/>
        <w:spacing w:after="160" w:before="280"/>
      </w:pPr>
      <w:r>
        <w:rPr>
          <w:rFonts w:ascii="Aptos" w:cs="Aptos" w:eastAsia="Aptos" w:hAnsi="Aptos"/>
          <w:b/>
          <w:bCs/>
          <w:color w:val="000000"/>
          <w:sz w:val="28"/>
          <w:szCs w:val="28"/>
        </w:rPr>
        <w:t xml:space="preserve">Week 3 | Proper 25 (Year A)</w:t>
      </w:r>
    </w:p>
    <w:p>
      <w:pPr>
        <w:spacing w:after="160"/>
      </w:pPr>
      <w:r>
        <w:rPr>
          <w:rFonts w:ascii="Aptos" w:cs="Aptos" w:eastAsia="Aptos" w:hAnsi="Aptos"/>
          <w:i/>
          <w:iCs/>
          <w:sz w:val="22"/>
          <w:szCs w:val="22"/>
        </w:rPr>
        <w:t xml:space="preserve">Matthew 22:34-46 (with Deuteronomy 34:1-12; 1 Thessalonians 2:1-8; Psalm 90:1-6, 13-17)</w:t>
      </w:r>
    </w:p>
    <w:p>
      <w:pPr>
        <w:spacing w:after="160" w:line="276"/>
      </w:pPr>
      <w:r>
        <w:rPr>
          <w:rFonts w:ascii="Aptos" w:cs="Aptos" w:eastAsia="Aptos" w:hAnsi="Aptos"/>
          <w:sz w:val="22"/>
          <w:szCs w:val="22"/>
        </w:rPr>
        <w:t xml:space="preserve">The Gospel is the greatest commandment exchange, in which Jesus consolidates the whole of the law into love of God and love of neighbor. The Old Testament reading is the death of Moses on Mount Nebo. The Epistle is Paul recalling his pastoral conduct among the Thessalonians. The Psalm is the great psalm of mortality and time (“a thousand years in your sight are like yesterday”).</w:t>
      </w:r>
    </w:p>
    <w:p>
      <w:pPr>
        <w:spacing w:after="160" w:line="276"/>
      </w:pPr>
      <w:r>
        <w:rPr>
          <w:rFonts w:ascii="Aptos" w:cs="Aptos" w:eastAsia="Aptos" w:hAnsi="Aptos"/>
          <w:sz w:val="22"/>
          <w:szCs w:val="22"/>
        </w:rPr>
        <w:t xml:space="preserve">Possible directions: the way love of God and love of neighbor stand or fall together; the question of what we owe to the lives that come after our own, a thread that runs through Moses, Paul, and Psalm 90’s reckoning with mortality; or the pastoral integrity Paul names in 1 Thessalonians 2 as a working description of leadership. The Old Testament reading also overlaps with the Paradise Deferred sermon from August 2. The class may want to lean into the New Testament or Gospel that Sunday, or take a fresh angle on the Moses text in light of the earlier sermon.</w:t>
      </w:r>
    </w:p>
    <w:p>
      <w:pPr>
        <w:pStyle w:val="Heading1"/>
        <w:spacing w:after="160" w:before="280"/>
      </w:pPr>
      <w:r>
        <w:rPr>
          <w:rFonts w:ascii="Aptos" w:cs="Aptos" w:eastAsia="Aptos" w:hAnsi="Aptos"/>
          <w:b/>
          <w:bCs/>
          <w:color w:val="000000"/>
          <w:sz w:val="28"/>
          <w:szCs w:val="28"/>
        </w:rPr>
        <w:t xml:space="preserve">Week 4 | All Saints (Year A)</w:t>
      </w:r>
    </w:p>
    <w:p>
      <w:pPr>
        <w:spacing w:after="160"/>
      </w:pPr>
      <w:r>
        <w:rPr>
          <w:rFonts w:ascii="Aptos" w:cs="Aptos" w:eastAsia="Aptos" w:hAnsi="Aptos"/>
          <w:i/>
          <w:iCs/>
          <w:sz w:val="22"/>
          <w:szCs w:val="22"/>
        </w:rPr>
        <w:t xml:space="preserve">Matthew 5:1-12 (with Revelation 7:9-17; 1 John 3:1-3; Psalm 34:1-10, 22)</w:t>
      </w:r>
    </w:p>
    <w:p>
      <w:pPr>
        <w:spacing w:after="160" w:line="276"/>
      </w:pPr>
      <w:r>
        <w:rPr>
          <w:rFonts w:ascii="Aptos" w:cs="Aptos" w:eastAsia="Aptos" w:hAnsi="Aptos"/>
          <w:sz w:val="22"/>
          <w:szCs w:val="22"/>
        </w:rPr>
        <w:t xml:space="preserve">All Saints falls on a Sunday this year, and the lectionary sets aside the ordinary readings for it. The Gospel is the Beatitudes. The first reading is Revelation’s vision of the great multitude no one could count, from every nation and tribe, gathered before the throne. The Epistle is 1 John’s astonishing claim that we are God’s children now, and that what we will be has not yet been revealed. The Psalm invites the congregation to taste and see that the Lord is good.</w:t>
      </w:r>
    </w:p>
    <w:p>
      <w:pPr>
        <w:spacing w:after="160" w:line="276"/>
      </w:pPr>
      <w:r>
        <w:rPr>
          <w:rFonts w:ascii="Aptos" w:cs="Aptos" w:eastAsia="Aptos" w:hAnsi="Aptos"/>
          <w:sz w:val="22"/>
          <w:szCs w:val="22"/>
        </w:rPr>
        <w:t xml:space="preserve">Possible directions: reading the Beatitudes as a family portrait of the saints we have actually known rather than as entrance requirements; the communion of saints as the oldest committee the church has, which gives the series its richest possible frame for this Sunday; or 1 John’s “not yet revealed” as a word for grief that refuses to pretend it knows more than it does. This service will carry the naming of our dead, and the class conversation may be shaped as much by who is being remembered as by the texts.</w:t>
      </w:r>
    </w:p>
    <w:p>
      <w:pPr>
        <w:pStyle w:val="Heading1"/>
        <w:spacing w:after="160" w:before="280"/>
      </w:pPr>
      <w:r>
        <w:rPr>
          <w:rFonts w:ascii="Aptos" w:cs="Aptos" w:eastAsia="Aptos" w:hAnsi="Aptos"/>
          <w:b/>
          <w:bCs/>
          <w:color w:val="000000"/>
          <w:sz w:val="28"/>
          <w:szCs w:val="28"/>
        </w:rPr>
        <w:t xml:space="preserve">Week 5 | Proper 27 (Year A)</w:t>
      </w:r>
    </w:p>
    <w:p>
      <w:pPr>
        <w:spacing w:after="160"/>
      </w:pPr>
      <w:r>
        <w:rPr>
          <w:rFonts w:ascii="Aptos" w:cs="Aptos" w:eastAsia="Aptos" w:hAnsi="Aptos"/>
          <w:i/>
          <w:iCs/>
          <w:sz w:val="22"/>
          <w:szCs w:val="22"/>
        </w:rPr>
        <w:t xml:space="preserve">Matthew 25:1-13 (with Joshua 24:1-3a, 14-25; 1 Thessalonians 4:13-18; Psalm 78:1-7)</w:t>
      </w:r>
    </w:p>
    <w:p>
      <w:pPr>
        <w:spacing w:after="160" w:line="276"/>
      </w:pPr>
      <w:r>
        <w:rPr>
          <w:rFonts w:ascii="Aptos" w:cs="Aptos" w:eastAsia="Aptos" w:hAnsi="Aptos"/>
          <w:sz w:val="22"/>
          <w:szCs w:val="22"/>
        </w:rPr>
        <w:t xml:space="preserve">The Gospel is the parable of the ten bridesmaids, half of whom run out of oil waiting for a bridegroom who is later than anyone expected. The Old Testament reading is Joshua gathering the tribes at Shechem for covenant renewal: “choose this day whom you will serve.” The Epistle is Paul’s word to the Thessalonians about grieving with hope. The Psalm is Psalm 78:1-7, the resolve to tell the coming generation.</w:t>
      </w:r>
    </w:p>
    <w:p>
      <w:pPr>
        <w:spacing w:after="160" w:line="276"/>
      </w:pPr>
      <w:r>
        <w:rPr>
          <w:rFonts w:ascii="Aptos" w:cs="Aptos" w:eastAsia="Aptos" w:hAnsi="Aptos"/>
          <w:sz w:val="22"/>
          <w:szCs w:val="22"/>
        </w:rPr>
        <w:t xml:space="preserve">Possible directions: Joshua’s covenant renewal landing five weeks after our own Commitment Sunday, which makes this a natural check-in on the commitments just made; the bridesmaids’ oil as the kind of preparation that cannot be borrowed at the last minute; or grief with hope as the continuation of All Saints the week before. The Psalm is the same text Sarah preached on September 27 in the Wells We Didn’t Dig series, so the class can treat it as a deliberate callback or steer around it, but should not stumble into it unaware.</w:t>
      </w:r>
    </w:p>
    <w:p>
      <w:pPr>
        <w:pStyle w:val="Heading1"/>
        <w:spacing w:after="160" w:before="280"/>
      </w:pPr>
      <w:r>
        <w:rPr>
          <w:rFonts w:ascii="Aptos" w:cs="Aptos" w:eastAsia="Aptos" w:hAnsi="Aptos"/>
          <w:b/>
          <w:bCs/>
          <w:color w:val="000000"/>
          <w:sz w:val="28"/>
          <w:szCs w:val="28"/>
        </w:rPr>
        <w:t xml:space="preserve">Week 6 | Proper 28 (Year A)</w:t>
      </w:r>
    </w:p>
    <w:p>
      <w:pPr>
        <w:spacing w:after="160"/>
      </w:pPr>
      <w:r>
        <w:rPr>
          <w:rFonts w:ascii="Aptos" w:cs="Aptos" w:eastAsia="Aptos" w:hAnsi="Aptos"/>
          <w:i/>
          <w:iCs/>
          <w:sz w:val="22"/>
          <w:szCs w:val="22"/>
        </w:rPr>
        <w:t xml:space="preserve">Matthew 25:14-30 (with Judges 4:1-7; 1 Thessalonians 5:1-11; Psalm 123)</w:t>
      </w:r>
    </w:p>
    <w:p>
      <w:pPr>
        <w:spacing w:after="160" w:line="276"/>
      </w:pPr>
      <w:r>
        <w:rPr>
          <w:rFonts w:ascii="Aptos" w:cs="Aptos" w:eastAsia="Aptos" w:hAnsi="Aptos"/>
          <w:sz w:val="22"/>
          <w:szCs w:val="22"/>
        </w:rPr>
        <w:t xml:space="preserve">The Gospel is the parable of the talents, in which two servants put their master’s money to work and a third buries his in the ground out of fear. The Old Testament reading introduces Deborah, prophet and judge, summoning Barak to a fight he does not want to lead alone. The Epistle calls the Thessalonians children of the day who encourage one another and build each other up. The Psalm lifts its eyes to God the way a servant watches the hand of a master.</w:t>
      </w:r>
    </w:p>
    <w:p>
      <w:pPr>
        <w:spacing w:after="160" w:line="276"/>
      </w:pPr>
      <w:r>
        <w:rPr>
          <w:rFonts w:ascii="Aptos" w:cs="Aptos" w:eastAsia="Aptos" w:hAnsi="Aptos"/>
          <w:sz w:val="22"/>
          <w:szCs w:val="22"/>
        </w:rPr>
        <w:t xml:space="preserve">Possible directions: the talents parable closing the loop on the whole fall, since it asks what we did with what was entrusted while the master was away, which is the stewardship season’s question in narrative form; the third servant’s fear as the real subject of the parable; or Deborah and Barak as a study in shared leadership, which suits a series built on collective wisdom. This is the final Sunday of the series and the last of ordinary time before Hanging of the Greens, so the sermon may also gather what the committee found over six weeks.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2026-07-20T19:50:39.408Z</dcterms:created>
  <dcterms:modified xsi:type="dcterms:W3CDTF">2026-07-20T19:50:39.409Z</dcterms:modified>
</cp:coreProperties>
</file>

<file path=docProps/custom.xml><?xml version="1.0" encoding="utf-8"?>
<Properties xmlns="http://schemas.openxmlformats.org/officeDocument/2006/custom-properties" xmlns:vt="http://schemas.openxmlformats.org/officeDocument/2006/docPropsVTypes"/>
</file>