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Georgia" w:cs="Georgia" w:eastAsia="Georgia" w:hAnsi="Georgia"/>
          <w:b/>
          <w:bCs/>
          <w:smallCaps/>
          <w:color w:val="7B2D26"/>
          <w:sz w:val="18"/>
          <w:szCs w:val="18"/>
        </w:rPr>
        <w:t xml:space="preserve">SERVE</w:t>
      </w:r>
    </w:p>
    <w:p>
      <w:pPr>
        <w:pBdr>
          <w:bottom w:val="single" w:color="7B2D26" w:sz="6" w:space="6"/>
        </w:pBdr>
        <w:spacing w:after="200"/>
      </w:pPr>
      <w:r>
        <w:rPr>
          <w:rFonts w:ascii="Georgia" w:cs="Georgia" w:eastAsia="Georgia" w:hAnsi="Georgia"/>
          <w:b/>
          <w:bCs/>
          <w:color w:val="7B2D26"/>
          <w:sz w:val="40"/>
          <w:szCs w:val="40"/>
        </w:rPr>
        <w:t xml:space="preserve">Mission Partner Relationships</w:t>
      </w:r>
    </w:p>
    <w:p>
      <w:pPr>
        <w:spacing w:after="220" w:before="120"/>
      </w:pPr>
      <w:r>
        <w:rPr>
          <w:rFonts w:ascii="Georgia" w:cs="Georgia" w:eastAsia="Georgia" w:hAnsi="Georgia"/>
          <w:i/>
          <w:iCs/>
          <w:sz w:val="24"/>
          <w:szCs w:val="24"/>
        </w:rPr>
        <w:t xml:space="preserve">How SFUMC sustains a roster of standing community partners, so its outreach is built on ongoing relationships rather than one-off giving.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roster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Rather than spreading mission dollars thin across whoever asks, SFUMC keeps a roster of named partners, each with a concrete and recurring way the church shows up for them.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blHeader/>
        </w:trP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AE3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7B2D26"/>
                <w:sz w:val="20"/>
                <w:szCs w:val="20"/>
              </w:rPr>
              <w:t xml:space="preserve">Partner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AE3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7B2D26"/>
                <w:sz w:val="20"/>
                <w:szCs w:val="20"/>
              </w:rPr>
              <w:t xml:space="preserve">How SFUMC shows up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Prodisee Pantry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Food and disaster-relief partner in Baldwin County.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Family Promise of Baldwin County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Dinner-host rotation for families experiencing homelessness (for example, hosting at Resurrection Church).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Baldwin Family Village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Recipient of the annual paper-products drive.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Kidz Eatz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Partner against childhood food insecurity.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Ronald McDonald House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 meal team cooks and serves on a scheduled rotation.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William Green Veterans Home, Bay Minette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Recipient of the annual veterans supply drive.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USA Wesley Foundation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Campus ministry served on the conference Serve as One day, plus cook-off support.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Embrace Alabama Kids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Partner serving at-risk and foster children.</w:t>
            </w:r>
          </w:p>
        </w:tc>
      </w:tr>
    </w:tbl>
    <w:p>
      <w:pPr>
        <w:spacing w:after="80"/>
      </w:pP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model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Two things make the roster work. Each partner has one defined touchpoint, whether a supply drive, a meal rotation, or a serve day, so the relationship is concrete and repeatable rather than vague goodwill. And both money and hands flow to named partners: more than $40,000 of the church budget is tied to these mission lines, alongside the volunteer time the partnerships pull in.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How to use this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Keep a written roster of standing partners instead of giving ad hoc.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Give each partner one concrete, recurring touchpoint the church can plan around.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Send both dollars and volunteers, not only one or the other.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Report your partners to the congregation by name, so people know where the church's outreach actually goes.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rFonts w:ascii="Georgia" w:cs="Georgia" w:eastAsia="Georgia" w:hAnsi="Georgia"/>
        <w:color w:val="6B6B6B"/>
        <w:sz w:val="14"/>
        <w:szCs w:val="14"/>
      </w:rPr>
      <w:t xml:space="preserve">Mission Partner Relationships  ·  Spanish Fort UMC  ·  Shared through the Church Resource Hub, churchresourcehub.github.io  ·  Page </w:t>
    </w:r>
    <w:r>
      <w:rPr>
        <w:rFonts w:ascii="Georgia" w:cs="Georgia" w:eastAsia="Georgia" w:hAnsi="Georgia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60"/>
      <w:outlineLvl w:val="0"/>
    </w:pPr>
    <w:rPr>
      <w:rFonts w:ascii="Georgia" w:cs="Georgia" w:eastAsia="Georgia" w:hAnsi="Georgia"/>
      <w:b/>
      <w:bCs/>
      <w:color w:val="7B2D26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Georgia" w:cs="Georgia" w:eastAsia="Georgia" w:hAnsi="Georgia"/>
      <w:b/>
      <w:bCs/>
      <w:color w:val="5F684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2026-06-08T20:04:15.153Z</dcterms:created>
  <dcterms:modified xsi:type="dcterms:W3CDTF">2026-06-08T20:04:15.154Z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