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F5C8B" w:sz="8" w:space="4"/>
        </w:pBdr>
        <w:spacing w:after="160"/>
        <w:jc w:val="center"/>
      </w:pPr>
      <w:r>
        <w:rPr>
          <w:rFonts w:ascii="Arial" w:cs="Arial" w:eastAsia="Arial" w:hAnsi="Arial"/>
          <w:b/>
          <w:bCs/>
          <w:color w:val="1F5C8B"/>
          <w:sz w:val="36"/>
          <w:szCs w:val="36"/>
        </w:rPr>
        <w:t xml:space="preserve">Eastern Shore Outreach</w:t>
      </w:r>
    </w:p>
    <w:p>
      <w:pPr>
        <w:spacing w:after="240"/>
        <w:jc w:val="center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An Independent 501(c)(3) Partner of Spanish Fort United Methodist Church</w:t>
      </w:r>
    </w:p>
    <w:p>
      <w:pPr>
        <w:spacing w:after="320"/>
        <w:jc w:val="center"/>
      </w:pPr>
      <w:r>
        <w:rPr>
          <w:rFonts w:ascii="Arial" w:cs="Arial" w:eastAsia="Arial" w:hAnsi="Arial"/>
          <w:b/>
          <w:bCs/>
          <w:color w:val="1A1A1A"/>
          <w:sz w:val="32"/>
          <w:szCs w:val="32"/>
        </w:rPr>
        <w:t xml:space="preserve">FINANCIAL CONTROLS POLICY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1A1A1A"/>
          <w:sz w:val="22"/>
          <w:szCs w:val="22"/>
        </w:rPr>
        <w:t xml:space="preserve">Adopted by the Board of Directors: March 18, 2026</w:t>
      </w:r>
    </w:p>
    <w:p>
      <w:pPr>
        <w:spacing w:after="80"/>
      </w:pPr>
      <w:r>
        <w:t xml:space="preserve"/>
      </w:r>
    </w:p>
    <w:p>
      <w:pPr>
        <w:pStyle w:val="Heading1"/>
        <w:spacing w:before="320" w:after="160"/>
      </w:pPr>
      <w:r>
        <w:rPr>
          <w:rFonts w:ascii="Arial" w:cs="Arial" w:eastAsia="Arial" w:hAnsi="Arial"/>
          <w:b/>
          <w:bCs/>
          <w:color w:val="1F5C8B"/>
          <w:sz w:val="28"/>
          <w:szCs w:val="28"/>
        </w:rPr>
        <w:t xml:space="preserve">Purpose</w:t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This policy establishes financial controls to safeguard the assets of Eastern Shore Outreach, ensure accurate record-keeping, and maintain public trust in the organization's stewardship of charitable funds.</w:t>
      </w:r>
    </w:p>
    <w:p>
      <w:pPr>
        <w:pStyle w:val="Heading1"/>
        <w:spacing w:before="320" w:after="160"/>
      </w:pPr>
      <w:r>
        <w:rPr>
          <w:rFonts w:ascii="Arial" w:cs="Arial" w:eastAsia="Arial" w:hAnsi="Arial"/>
          <w:b/>
          <w:bCs/>
          <w:color w:val="1F5C8B"/>
          <w:sz w:val="28"/>
          <w:szCs w:val="28"/>
        </w:rPr>
        <w:t xml:space="preserve">Authorization and Disbursements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All expenditures must be consistent with the Board-approved budget or receive prior Board authorization.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Disbursements under $500 may be authorized by the Treasurer.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Disbursements between $500 and $1,000 require the approval of the Treasurer and one additional board member.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Disbursements exceeding $1,000 require the signatures of two board members on any check or payment authorization.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No board member shall sign a check payable to themselves.</w:t>
      </w:r>
    </w:p>
    <w:p>
      <w:pPr>
        <w:pStyle w:val="Heading1"/>
        <w:spacing w:before="320" w:after="160"/>
      </w:pPr>
      <w:r>
        <w:rPr>
          <w:rFonts w:ascii="Arial" w:cs="Arial" w:eastAsia="Arial" w:hAnsi="Arial"/>
          <w:b/>
          <w:bCs/>
          <w:color w:val="1F5C8B"/>
          <w:sz w:val="28"/>
          <w:szCs w:val="28"/>
        </w:rPr>
        <w:t xml:space="preserve">Banking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All corporate funds shall be deposited in accounts held in the name of Eastern Shore Outreach.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Bank statements shall be reviewed monthly by the Treasurer and reconciled with the Corporation's internal records.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Online banking credentials shall not be shared and shall be accessible only to authorized officers.</w:t>
      </w:r>
    </w:p>
    <w:p>
      <w:pPr>
        <w:pStyle w:val="Heading1"/>
        <w:spacing w:before="320" w:after="160"/>
      </w:pPr>
      <w:r>
        <w:rPr>
          <w:rFonts w:ascii="Arial" w:cs="Arial" w:eastAsia="Arial" w:hAnsi="Arial"/>
          <w:b/>
          <w:bCs/>
          <w:color w:val="1F5C8B"/>
          <w:sz w:val="28"/>
          <w:szCs w:val="28"/>
        </w:rPr>
        <w:t xml:space="preserve">Record-Keeping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The Corporation shall maintain accurate books and records of all income and expenses.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All financial records shall be retained for a minimum of seven (7) years.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Financial reports shall be presented to the full Board at each regular meeting.</w:t>
      </w:r>
    </w:p>
    <w:p>
      <w:pPr>
        <w:pStyle w:val="Heading1"/>
        <w:spacing w:before="320" w:after="160"/>
      </w:pPr>
      <w:r>
        <w:rPr>
          <w:rFonts w:ascii="Arial" w:cs="Arial" w:eastAsia="Arial" w:hAnsi="Arial"/>
          <w:b/>
          <w:bCs/>
          <w:color w:val="1F5C8B"/>
          <w:sz w:val="28"/>
          <w:szCs w:val="28"/>
        </w:rPr>
        <w:t xml:space="preserve">Donations and Restricted Funds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All gifts restricted by the donor to a specific purpose shall be tracked separately and expended only for that purpose.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A donation receipt shall be issued for every gift of $250 or more, and for any gift for which the donor requests acknowledgment.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The Corporation shall not accept gifts with conditions that conflict with its mission or 501(c)(3) status.</w:t>
      </w:r>
    </w:p>
    <w:p>
      <w:pPr>
        <w:pStyle w:val="Heading1"/>
        <w:spacing w:before="320" w:after="160"/>
      </w:pPr>
      <w:r>
        <w:rPr>
          <w:rFonts w:ascii="Arial" w:cs="Arial" w:eastAsia="Arial" w:hAnsi="Arial"/>
          <w:b/>
          <w:bCs/>
          <w:color w:val="1F5C8B"/>
          <w:sz w:val="28"/>
          <w:szCs w:val="28"/>
        </w:rPr>
        <w:t xml:space="preserve">Reimbursements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Requests for expense reimbursement must be submitted with supporting receipts within 30 days of the expense.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Reimbursement requests must be approved by a board member other than the requester.</w:t>
      </w:r>
    </w:p>
    <w:p>
      <w:pPr>
        <w:pStyle w:val="Heading1"/>
        <w:spacing w:before="320" w:after="160"/>
      </w:pPr>
      <w:r>
        <w:rPr>
          <w:rFonts w:ascii="Arial" w:cs="Arial" w:eastAsia="Arial" w:hAnsi="Arial"/>
          <w:b/>
          <w:bCs/>
          <w:color w:val="1F5C8B"/>
          <w:sz w:val="28"/>
          <w:szCs w:val="28"/>
        </w:rPr>
        <w:t xml:space="preserve">Annual Review</w:t>
      </w:r>
    </w:p>
    <w:p>
      <w:pPr>
        <w:spacing w:after="1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The Board shall review this policy annually and update it as needed to reflect changes in the Corporation's operations or applicable law. When annual revenues exceed $100,000, the Board shall commission an independent financial review or audit.</w:t>
      </w:r>
    </w:p>
    <w:p>
      <w:pPr>
        <w:spacing w:after="80"/>
      </w:pPr>
      <w:r>
        <w:t xml:space="preserve"/>
      </w:r>
    </w:p>
    <w:p>
      <w:pPr>
        <w:spacing w:after="80"/>
      </w:pPr>
      <w:r>
        <w:t xml:space="preserve"/>
      </w:r>
    </w:p>
    <w:p>
      <w:pPr>
        <w:spacing w:before="400" w:after="40"/>
      </w:pPr>
      <w:r>
        <w:rPr>
          <w:rFonts w:ascii="Arial" w:cs="Arial" w:eastAsia="Arial" w:hAnsi="Arial"/>
          <w:sz w:val="22"/>
          <w:szCs w:val="22"/>
        </w:rPr>
        <w:t xml:space="preserve">_______________________________________</w:t>
      </w:r>
    </w:p>
    <w:p>
      <w:pPr>
        <w:spacing w:after="200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Woods Lisenby, Board Chair</w:t>
      </w:r>
    </w:p>
    <w:p>
      <w:pPr>
        <w:spacing w:before="400" w:after="40"/>
      </w:pPr>
      <w:r>
        <w:rPr>
          <w:rFonts w:ascii="Arial" w:cs="Arial" w:eastAsia="Arial" w:hAnsi="Arial"/>
          <w:sz w:val="22"/>
          <w:szCs w:val="22"/>
        </w:rPr>
        <w:t xml:space="preserve">_______________________________________</w:t>
      </w:r>
    </w:p>
    <w:p>
      <w:pPr>
        <w:spacing w:after="200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Blair Lober, Treasurer</w:t>
      </w:r>
    </w:p>
    <w:p>
      <w:pPr>
        <w:spacing w:before="400" w:after="40"/>
      </w:pPr>
      <w:r>
        <w:rPr>
          <w:rFonts w:ascii="Arial" w:cs="Arial" w:eastAsia="Arial" w:hAnsi="Arial"/>
          <w:sz w:val="22"/>
          <w:szCs w:val="22"/>
        </w:rPr>
        <w:t xml:space="preserve">_______________________________________</w:t>
      </w:r>
    </w:p>
    <w:p>
      <w:pPr>
        <w:spacing w:after="200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Date Adopted</w:t>
      </w:r>
    </w:p>
    <w:sectPr>
      <w:headerReference w:type="default" r:id="rId6"/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6"/>
        <w:szCs w:val="16"/>
      </w:rPr>
      <w:t xml:space="preserve">Eastern Shore Outreach  |  6530 Spanish Fort Blvd, Spanish Fort, AL 36527  |  Baldwin County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b/>
        <w:bCs/>
        <w:color w:val="1F5C8B"/>
        <w:sz w:val="18"/>
        <w:szCs w:val="18"/>
      </w:rPr>
      <w:t xml:space="preserve">Eastern Shore Outreach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lowerLetter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20" w:after="160"/>
      <w:outlineLvl w:val="0"/>
    </w:pPr>
    <w:rPr>
      <w:rFonts w:ascii="Arial" w:cs="Arial" w:eastAsia="Arial" w:hAnsi="Arial"/>
      <w:b/>
      <w:bCs/>
      <w:color w:val="1F5C8B"/>
      <w:sz w:val="28"/>
      <w:szCs w:val="28"/>
    </w:rPr>
  </w:style>
  <w:style w:type="paragraph" w:styleId="Heading2">
    <w:name w:val="Heading 2"/>
    <w:basedOn w:val="Normal"/>
    <w:next w:val="Normal"/>
    <w:qFormat/>
    <w:pPr>
      <w:spacing w:before="240" w:after="120"/>
      <w:outlineLvl w:val="1"/>
    </w:pPr>
    <w:rPr>
      <w:rFonts w:ascii="Arial" w:cs="Arial" w:eastAsia="Arial" w:hAnsi="Arial"/>
      <w:b/>
      <w:bCs/>
      <w:color w:val="1A1A1A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2026-03-18T16:10:27.602Z</dcterms:created>
  <dcterms:modified xsi:type="dcterms:W3CDTF">2026-03-18T16:10:27.602Z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