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F5C8B" w:sz="8" w:space="4"/>
        </w:pBdr>
        <w:spacing w:after="160"/>
        <w:jc w:val="center"/>
      </w:pPr>
      <w:r>
        <w:rPr>
          <w:rFonts w:ascii="Arial" w:cs="Arial" w:eastAsia="Arial" w:hAnsi="Arial"/>
          <w:b/>
          <w:bCs/>
          <w:color w:val="1F5C8B"/>
          <w:sz w:val="36"/>
          <w:szCs w:val="36"/>
        </w:rPr>
        <w:t xml:space="preserve">Eastern Shore Outreach</w:t>
      </w:r>
    </w:p>
    <w:p>
      <w:pPr>
        <w:spacing w:after="240"/>
        <w:jc w:val="center"/>
      </w:pPr>
      <w:r>
        <w:rPr>
          <w:rFonts w:ascii="Arial" w:cs="Arial" w:eastAsia="Arial" w:hAnsi="Arial"/>
          <w:i/>
          <w:iCs/>
          <w:color w:val="555555"/>
          <w:sz w:val="20"/>
          <w:szCs w:val="20"/>
        </w:rPr>
        <w:t xml:space="preserve">An Independent 501(c)(3) Partner of Spanish Fort United Methodist Church</w:t>
      </w:r>
    </w:p>
    <w:p>
      <w:pPr>
        <w:spacing w:after="320"/>
        <w:jc w:val="center"/>
      </w:pPr>
      <w:r>
        <w:rPr>
          <w:rFonts w:ascii="Arial" w:cs="Arial" w:eastAsia="Arial" w:hAnsi="Arial"/>
          <w:b/>
          <w:bCs/>
          <w:color w:val="1A1A1A"/>
          <w:sz w:val="32"/>
          <w:szCs w:val="32"/>
        </w:rPr>
        <w:t xml:space="preserve">CONFLICT OF INTEREST POLICY</w:t>
      </w:r>
    </w:p>
    <w:p>
      <w:pPr>
        <w:spacing w:after="160"/>
      </w:pPr>
      <w:r>
        <w:rPr>
          <w:rFonts w:ascii="Arial" w:cs="Arial" w:eastAsia="Arial" w:hAnsi="Arial"/>
          <w:i/>
          <w:iCs/>
          <w:color w:val="1A1A1A"/>
          <w:sz w:val="22"/>
          <w:szCs w:val="22"/>
        </w:rPr>
        <w:t xml:space="preserve">Adopted by the Board of Directors: March 18, 2026</w:t>
      </w:r>
    </w:p>
    <w:p>
      <w:pPr>
        <w:spacing w:after="80"/>
      </w:pPr>
      <w:r>
        <w:t xml:space="preserve"/>
      </w:r>
    </w:p>
    <w:p>
      <w:pPr>
        <w:pStyle w:val="Heading1"/>
        <w:spacing w:before="320" w:after="160"/>
      </w:pPr>
      <w:r>
        <w:rPr>
          <w:rFonts w:ascii="Arial" w:cs="Arial" w:eastAsia="Arial" w:hAnsi="Arial"/>
          <w:b/>
          <w:bCs/>
          <w:color w:val="1F5C8B"/>
          <w:sz w:val="28"/>
          <w:szCs w:val="28"/>
        </w:rPr>
        <w:t xml:space="preserve">Purpose</w:t>
      </w:r>
    </w:p>
    <w:p>
      <w:pPr>
        <w:spacing w:after="160"/>
      </w:pPr>
      <w:r>
        <w:rPr>
          <w:rFonts w:ascii="Arial" w:cs="Arial" w:eastAsia="Arial" w:hAnsi="Arial"/>
          <w:color w:val="1A1A1A"/>
          <w:sz w:val="22"/>
          <w:szCs w:val="22"/>
        </w:rPr>
        <w:t xml:space="preserve">This Conflict of Interest Policy protects Eastern Shore Outreach when it contemplates transactions or arrangements that might benefit the private interests of a director, officer, or key employee. It supplements, but does not replace, applicable state and federal laws governing conflicts of interest for nonprofit organizations.</w:t>
      </w:r>
    </w:p>
    <w:p>
      <w:pPr>
        <w:pStyle w:val="Heading1"/>
        <w:spacing w:before="320" w:after="160"/>
      </w:pPr>
      <w:r>
        <w:rPr>
          <w:rFonts w:ascii="Arial" w:cs="Arial" w:eastAsia="Arial" w:hAnsi="Arial"/>
          <w:b/>
          <w:bCs/>
          <w:color w:val="1F5C8B"/>
          <w:sz w:val="28"/>
          <w:szCs w:val="28"/>
        </w:rPr>
        <w:t xml:space="preserve">Definitions</w:t>
      </w:r>
    </w:p>
    <w:p>
      <w:pPr>
        <w:spacing w:after="160"/>
      </w:pPr>
      <w:r>
        <w:rPr>
          <w:rFonts w:ascii="Arial" w:cs="Arial" w:eastAsia="Arial" w:hAnsi="Arial"/>
          <w:b/>
          <w:bCs/>
          <w:color w:val="1A1A1A"/>
          <w:sz w:val="22"/>
          <w:szCs w:val="22"/>
        </w:rPr>
        <w:t xml:space="preserve">Interested Person:</w:t>
      </w:r>
    </w:p>
    <w:p>
      <w:pPr>
        <w:spacing w:after="160"/>
      </w:pPr>
      <w:r>
        <w:rPr>
          <w:rFonts w:ascii="Arial" w:cs="Arial" w:eastAsia="Arial" w:hAnsi="Arial"/>
          <w:color w:val="1A1A1A"/>
          <w:sz w:val="22"/>
          <w:szCs w:val="22"/>
        </w:rPr>
        <w:t xml:space="preserve">Any director, officer, or key employee who has a direct or indirect financial interest as defined below.</w:t>
      </w:r>
    </w:p>
    <w:p>
      <w:pPr>
        <w:spacing w:after="160"/>
      </w:pPr>
      <w:r>
        <w:rPr>
          <w:rFonts w:ascii="Arial" w:cs="Arial" w:eastAsia="Arial" w:hAnsi="Arial"/>
          <w:b/>
          <w:bCs/>
          <w:color w:val="1A1A1A"/>
          <w:sz w:val="22"/>
          <w:szCs w:val="22"/>
        </w:rPr>
        <w:t xml:space="preserve">Financial Interest:</w:t>
      </w:r>
    </w:p>
    <w:p>
      <w:pPr>
        <w:spacing w:after="160"/>
      </w:pPr>
      <w:r>
        <w:rPr>
          <w:rFonts w:ascii="Arial" w:cs="Arial" w:eastAsia="Arial" w:hAnsi="Arial"/>
          <w:color w:val="1A1A1A"/>
          <w:sz w:val="22"/>
          <w:szCs w:val="22"/>
        </w:rPr>
        <w:t xml:space="preserve">A person has a financial interest if they have, directly or indirectly, an ownership or investment interest in an entity with which the Corporation has a transaction or arrangement; a compensation arrangement with the Corporation or with any entity or individual with which the Corporation has a transaction; or a potential ownership, investment, or compensation arrangement with an entity or individual with which the Corporation is negotiating a transaction.</w:t>
      </w:r>
    </w:p>
    <w:p>
      <w:pPr>
        <w:pStyle w:val="Heading1"/>
        <w:spacing w:before="320" w:after="160"/>
      </w:pPr>
      <w:r>
        <w:rPr>
          <w:rFonts w:ascii="Arial" w:cs="Arial" w:eastAsia="Arial" w:hAnsi="Arial"/>
          <w:b/>
          <w:bCs/>
          <w:color w:val="1F5C8B"/>
          <w:sz w:val="28"/>
          <w:szCs w:val="28"/>
        </w:rPr>
        <w:t xml:space="preserve">Procedures</w:t>
      </w:r>
    </w:p>
    <w:p>
      <w:pPr>
        <w:spacing w:after="160"/>
      </w:pPr>
      <w:r>
        <w:rPr>
          <w:rFonts w:ascii="Arial" w:cs="Arial" w:eastAsia="Arial" w:hAnsi="Arial"/>
          <w:b/>
          <w:bCs/>
          <w:color w:val="1A1A1A"/>
          <w:sz w:val="22"/>
          <w:szCs w:val="22"/>
        </w:rPr>
        <w:t xml:space="preserve">Disclosure:</w:t>
      </w:r>
    </w:p>
    <w:p>
      <w:pPr>
        <w:spacing w:after="160"/>
      </w:pPr>
      <w:r>
        <w:rPr>
          <w:rFonts w:ascii="Arial" w:cs="Arial" w:eastAsia="Arial" w:hAnsi="Arial"/>
          <w:color w:val="1A1A1A"/>
          <w:sz w:val="22"/>
          <w:szCs w:val="22"/>
        </w:rPr>
        <w:t xml:space="preserve">Each director, officer, and key employee shall annually sign the Disclosure Statement attached to this policy and shall promptly disclose any potential conflict when it arises in the course of board business.</w:t>
      </w:r>
    </w:p>
    <w:p>
      <w:pPr>
        <w:spacing w:after="160"/>
      </w:pPr>
      <w:r>
        <w:rPr>
          <w:rFonts w:ascii="Arial" w:cs="Arial" w:eastAsia="Arial" w:hAnsi="Arial"/>
          <w:b/>
          <w:bCs/>
          <w:color w:val="1A1A1A"/>
          <w:sz w:val="22"/>
          <w:szCs w:val="22"/>
        </w:rPr>
        <w:t xml:space="preserve">Recusal:</w:t>
      </w:r>
    </w:p>
    <w:p>
      <w:pPr>
        <w:spacing w:after="160"/>
      </w:pPr>
      <w:r>
        <w:rPr>
          <w:rFonts w:ascii="Arial" w:cs="Arial" w:eastAsia="Arial" w:hAnsi="Arial"/>
          <w:color w:val="1A1A1A"/>
          <w:sz w:val="22"/>
          <w:szCs w:val="22"/>
        </w:rPr>
        <w:t xml:space="preserve">After disclosing a potential conflict, the interested person shall leave the meeting during discussion and voting on the matter. The remaining board members shall determine whether a conflict exists and how to proceed.</w:t>
      </w:r>
    </w:p>
    <w:p>
      <w:pPr>
        <w:spacing w:after="160"/>
      </w:pPr>
      <w:r>
        <w:rPr>
          <w:rFonts w:ascii="Arial" w:cs="Arial" w:eastAsia="Arial" w:hAnsi="Arial"/>
          <w:b/>
          <w:bCs/>
          <w:color w:val="1A1A1A"/>
          <w:sz w:val="22"/>
          <w:szCs w:val="22"/>
        </w:rPr>
        <w:t xml:space="preserve">Minutes:</w:t>
      </w:r>
    </w:p>
    <w:p>
      <w:pPr>
        <w:spacing w:after="160"/>
      </w:pPr>
      <w:r>
        <w:rPr>
          <w:rFonts w:ascii="Arial" w:cs="Arial" w:eastAsia="Arial" w:hAnsi="Arial"/>
          <w:color w:val="1A1A1A"/>
          <w:sz w:val="22"/>
          <w:szCs w:val="22"/>
        </w:rPr>
        <w:t xml:space="preserve">The minutes of meetings shall record all disclosures, the names of those who recused themselves, and the final decision, including how the board determined that the transaction was in the Corporation's best interest.</w:t>
      </w:r>
    </w:p>
    <w:p>
      <w:pPr>
        <w:pStyle w:val="Heading1"/>
        <w:spacing w:before="320" w:after="160"/>
      </w:pPr>
      <w:r>
        <w:rPr>
          <w:rFonts w:ascii="Arial" w:cs="Arial" w:eastAsia="Arial" w:hAnsi="Arial"/>
          <w:b/>
          <w:bCs/>
          <w:color w:val="1F5C8B"/>
          <w:sz w:val="28"/>
          <w:szCs w:val="28"/>
        </w:rPr>
        <w:t xml:space="preserve">Annual Statements</w:t>
      </w:r>
    </w:p>
    <w:p>
      <w:pPr>
        <w:spacing w:after="160"/>
      </w:pPr>
      <w:r>
        <w:rPr>
          <w:rFonts w:ascii="Arial" w:cs="Arial" w:eastAsia="Arial" w:hAnsi="Arial"/>
          <w:color w:val="1A1A1A"/>
          <w:sz w:val="22"/>
          <w:szCs w:val="22"/>
        </w:rPr>
        <w:t xml:space="preserve">Each director and officer shall annually sign a statement affirming that they have received, read, and agree to comply with this policy. The Secretary shall retain all signed statements.</w:t>
      </w:r>
    </w:p>
    <w:p>
      <w:pPr>
        <w:pStyle w:val="Heading1"/>
        <w:spacing w:before="320" w:after="160"/>
      </w:pPr>
      <w:r>
        <w:rPr>
          <w:rFonts w:ascii="Arial" w:cs="Arial" w:eastAsia="Arial" w:hAnsi="Arial"/>
          <w:b/>
          <w:bCs/>
          <w:color w:val="1F5C8B"/>
          <w:sz w:val="28"/>
          <w:szCs w:val="28"/>
        </w:rPr>
        <w:t xml:space="preserve">Violations</w:t>
      </w:r>
    </w:p>
    <w:p>
      <w:pPr>
        <w:spacing w:after="160"/>
      </w:pPr>
      <w:r>
        <w:rPr>
          <w:rFonts w:ascii="Arial" w:cs="Arial" w:eastAsia="Arial" w:hAnsi="Arial"/>
          <w:color w:val="1A1A1A"/>
          <w:sz w:val="22"/>
          <w:szCs w:val="22"/>
        </w:rPr>
        <w:t xml:space="preserve">If the Board has reasonable cause to believe a member has failed to disclose an actual or possible conflict, it shall inform that person and allow them an opportunity to explain. If the Board determines that a violation has occurred, it shall take appropriate disciplinary action, up to and including removal from the board.</w:t>
      </w:r>
    </w:p>
    <w:p>
      <w:pPr>
        <w:spacing w:after="80"/>
      </w:pPr>
      <w:r>
        <w:t xml:space="preserve"/>
      </w:r>
    </w:p>
    <w:p>
      <w:pPr>
        <w:spacing w:after="80"/>
      </w:pPr>
      <w:r>
        <w:t xml:space="preserve"/>
      </w:r>
    </w:p>
    <w:p>
      <w:pPr>
        <w:spacing w:after="80"/>
      </w:pPr>
      <w:r>
        <w:t xml:space="preserve"/>
      </w:r>
    </w:p>
    <w:p>
      <w:pPr>
        <w:spacing w:after="160"/>
        <w:jc w:val="center"/>
      </w:pPr>
      <w:r>
        <w:rPr>
          <w:rFonts w:ascii="Arial" w:cs="Arial" w:eastAsia="Arial" w:hAnsi="Arial"/>
          <w:b/>
          <w:bCs/>
          <w:color w:val="1F5C8B"/>
          <w:sz w:val="24"/>
          <w:szCs w:val="24"/>
        </w:rPr>
        <w:t xml:space="preserve">— ANNUAL DISCLOSURE STATEMENT —</w:t>
      </w:r>
    </w:p>
    <w:p>
      <w:pPr>
        <w:spacing w:after="160"/>
      </w:pPr>
      <w:r>
        <w:rPr>
          <w:rFonts w:ascii="Arial" w:cs="Arial" w:eastAsia="Arial" w:hAnsi="Arial"/>
          <w:color w:val="1A1A1A"/>
          <w:sz w:val="22"/>
          <w:szCs w:val="22"/>
        </w:rPr>
        <w:t xml:space="preserve">I have received and reviewed the Conflict of Interest Policy of Eastern Shore Outreach. I agree to comply with this policy. I disclose the following interests, relationships, or activities that could give rise to a conflict of interest (attach additional sheets if needed):</w:t>
      </w:r>
    </w:p>
    <w:p>
      <w:pPr>
        <w:spacing w:after="80"/>
      </w:pPr>
      <w:r>
        <w:t xml:space="preserve"/>
      </w:r>
    </w:p>
    <w:p>
      <w:pPr>
        <w:spacing w:after="160"/>
      </w:pPr>
      <w:r>
        <w:rPr>
          <w:rFonts w:ascii="Arial" w:cs="Arial" w:eastAsia="Arial" w:hAnsi="Arial"/>
          <w:color w:val="1A1A1A"/>
          <w:sz w:val="22"/>
          <w:szCs w:val="22"/>
        </w:rPr>
        <w:t xml:space="preserve">Disclosures (if none, write 'None'):</w:t>
      </w:r>
    </w:p>
    <w:p>
      <w:pPr>
        <w:spacing w:after="40"/>
      </w:pPr>
      <w:r>
        <w:rPr>
          <w:rFonts w:ascii="Arial" w:cs="Arial" w:eastAsia="Arial" w:hAnsi="Arial"/>
          <w:sz w:val="22"/>
          <w:szCs w:val="22"/>
        </w:rPr>
        <w:t xml:space="preserve">_____________________________________________________________________</w:t>
      </w:r>
    </w:p>
    <w:p>
      <w:pPr>
        <w:spacing w:after="40"/>
      </w:pPr>
      <w:r>
        <w:rPr>
          <w:rFonts w:ascii="Arial" w:cs="Arial" w:eastAsia="Arial" w:hAnsi="Arial"/>
          <w:sz w:val="22"/>
          <w:szCs w:val="22"/>
        </w:rPr>
        <w:t xml:space="preserve">_____________________________________________________________________</w:t>
      </w:r>
    </w:p>
    <w:p>
      <w:pPr>
        <w:spacing w:after="200"/>
      </w:pPr>
      <w:r>
        <w:rPr>
          <w:rFonts w:ascii="Arial" w:cs="Arial" w:eastAsia="Arial" w:hAnsi="Arial"/>
          <w:sz w:val="22"/>
          <w:szCs w:val="22"/>
        </w:rPr>
        <w:t xml:space="preserve">_____________________________________________________________________</w:t>
      </w:r>
    </w:p>
    <w:p>
      <w:pPr>
        <w:spacing w:before="400" w:after="40"/>
      </w:pPr>
      <w:r>
        <w:rPr>
          <w:rFonts w:ascii="Arial" w:cs="Arial" w:eastAsia="Arial" w:hAnsi="Arial"/>
          <w:sz w:val="22"/>
          <w:szCs w:val="22"/>
        </w:rPr>
        <w:t xml:space="preserve">_______________________________________</w:t>
      </w:r>
    </w:p>
    <w:p>
      <w:pPr>
        <w:spacing w:after="200"/>
      </w:pPr>
      <w:r>
        <w:rPr>
          <w:rFonts w:ascii="Arial" w:cs="Arial" w:eastAsia="Arial" w:hAnsi="Arial"/>
          <w:i/>
          <w:iCs/>
          <w:sz w:val="20"/>
          <w:szCs w:val="20"/>
        </w:rPr>
        <w:t xml:space="preserve">Signature</w:t>
      </w:r>
    </w:p>
    <w:p>
      <w:pPr>
        <w:spacing w:before="400" w:after="40"/>
      </w:pPr>
      <w:r>
        <w:rPr>
          <w:rFonts w:ascii="Arial" w:cs="Arial" w:eastAsia="Arial" w:hAnsi="Arial"/>
          <w:sz w:val="22"/>
          <w:szCs w:val="22"/>
        </w:rPr>
        <w:t xml:space="preserve">_______________________________________</w:t>
      </w:r>
    </w:p>
    <w:p>
      <w:pPr>
        <w:spacing w:after="200"/>
      </w:pPr>
      <w:r>
        <w:rPr>
          <w:rFonts w:ascii="Arial" w:cs="Arial" w:eastAsia="Arial" w:hAnsi="Arial"/>
          <w:i/>
          <w:iCs/>
          <w:sz w:val="20"/>
          <w:szCs w:val="20"/>
        </w:rPr>
        <w:t xml:space="preserve">Printed Name / Title</w:t>
      </w:r>
    </w:p>
    <w:p>
      <w:pPr>
        <w:spacing w:before="400" w:after="40"/>
      </w:pPr>
      <w:r>
        <w:rPr>
          <w:rFonts w:ascii="Arial" w:cs="Arial" w:eastAsia="Arial" w:hAnsi="Arial"/>
          <w:sz w:val="22"/>
          <w:szCs w:val="22"/>
        </w:rPr>
        <w:t xml:space="preserve">_______________________________________</w:t>
      </w:r>
    </w:p>
    <w:p>
      <w:pPr>
        <w:spacing w:after="200"/>
      </w:pPr>
      <w:r>
        <w:rPr>
          <w:rFonts w:ascii="Arial" w:cs="Arial" w:eastAsia="Arial" w:hAnsi="Arial"/>
          <w:i/>
          <w:iCs/>
          <w:sz w:val="20"/>
          <w:szCs w:val="20"/>
        </w:rPr>
        <w:t xml:space="preserve">Date</w:t>
      </w:r>
    </w:p>
    <w:sectPr>
      <w:headerReference w:type="default" r:id="rId6"/>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6"/>
        <w:szCs w:val="16"/>
      </w:rPr>
      <w:t xml:space="preserve">Eastern Shore Outreach  |  6530 Spanish Fort Blvd, Spanish Fort, AL 36527  |  Baldwin County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b/>
        <w:bCs/>
        <w:color w:val="1F5C8B"/>
        <w:sz w:val="18"/>
        <w:szCs w:val="18"/>
      </w:rPr>
      <w:t xml:space="preserve">Eastern Shore Outreach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lowerLetter"/>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20" w:after="160"/>
      <w:outlineLvl w:val="0"/>
    </w:pPr>
    <w:rPr>
      <w:rFonts w:ascii="Arial" w:cs="Arial" w:eastAsia="Arial" w:hAnsi="Arial"/>
      <w:b/>
      <w:bCs/>
      <w:color w:val="1F5C8B"/>
      <w:sz w:val="28"/>
      <w:szCs w:val="28"/>
    </w:rPr>
  </w:style>
  <w:style w:type="paragraph" w:styleId="Heading2">
    <w:name w:val="Heading 2"/>
    <w:basedOn w:val="Normal"/>
    <w:next w:val="Normal"/>
    <w:qFormat/>
    <w:pPr>
      <w:spacing w:before="240" w:after="120"/>
      <w:outlineLvl w:val="1"/>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2026-03-18T16:10:27.407Z</dcterms:created>
  <dcterms:modified xsi:type="dcterms:W3CDTF">2026-03-18T16:10:27.407Z</dcterms:modified>
</cp:coreProperties>
</file>

<file path=docProps/custom.xml><?xml version="1.0" encoding="utf-8"?>
<Properties xmlns="http://schemas.openxmlformats.org/officeDocument/2006/custom-properties" xmlns:vt="http://schemas.openxmlformats.org/officeDocument/2006/docPropsVTypes"/>
</file>