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F5C8B" w:sz="8" w:space="4"/>
        </w:pBdr>
        <w:spacing w:after="160"/>
        <w:jc w:val="center"/>
      </w:pPr>
      <w:r>
        <w:rPr>
          <w:rFonts w:ascii="Arial" w:cs="Arial" w:eastAsia="Arial" w:hAnsi="Arial"/>
          <w:b/>
          <w:bCs/>
          <w:color w:val="1F5C8B"/>
          <w:sz w:val="36"/>
          <w:szCs w:val="36"/>
        </w:rPr>
        <w:t xml:space="preserve">Eastern Shore Outreach</w:t>
      </w:r>
    </w:p>
    <w:p>
      <w:pPr>
        <w:spacing w:after="240"/>
        <w:jc w:val="center"/>
      </w:pPr>
      <w:r>
        <w:rPr>
          <w:rFonts w:ascii="Arial" w:cs="Arial" w:eastAsia="Arial" w:hAnsi="Arial"/>
          <w:i/>
          <w:iCs/>
          <w:color w:val="555555"/>
          <w:sz w:val="20"/>
          <w:szCs w:val="20"/>
        </w:rPr>
        <w:t xml:space="preserve">An Independent 501(c)(3) Partner of Spanish Fort United Methodist Church</w:t>
      </w:r>
    </w:p>
    <w:p>
      <w:pPr>
        <w:spacing w:after="320"/>
        <w:jc w:val="center"/>
      </w:pPr>
      <w:r>
        <w:rPr>
          <w:rFonts w:ascii="Arial" w:cs="Arial" w:eastAsia="Arial" w:hAnsi="Arial"/>
          <w:b/>
          <w:bCs/>
          <w:color w:val="1A1A1A"/>
          <w:sz w:val="32"/>
          <w:szCs w:val="32"/>
        </w:rPr>
        <w:t xml:space="preserve">BYLAWS OF EASTERN SHORE OUTREACH</w:t>
      </w:r>
    </w:p>
    <w:p>
      <w:pPr>
        <w:spacing w:after="160"/>
      </w:pPr>
      <w:r>
        <w:rPr>
          <w:rFonts w:ascii="Arial" w:cs="Arial" w:eastAsia="Arial" w:hAnsi="Arial"/>
          <w:i/>
          <w:iCs/>
          <w:color w:val="1A1A1A"/>
          <w:sz w:val="22"/>
          <w:szCs w:val="22"/>
        </w:rPr>
        <w:t xml:space="preserve">Adopted by the Board of Directors: March 18, 2026</w:t>
      </w:r>
    </w:p>
    <w:p>
      <w:pPr>
        <w:spacing w:after="80"/>
      </w:pPr>
      <w:r>
        <w:t xml:space="preserve"/>
      </w:r>
    </w:p>
    <w:p>
      <w:pPr>
        <w:spacing w:before="320" w:after="160"/>
        <w:jc w:val="center"/>
      </w:pPr>
      <w:r>
        <w:rPr>
          <w:rFonts w:ascii="Arial" w:cs="Arial" w:eastAsia="Arial" w:hAnsi="Arial"/>
          <w:b/>
          <w:bCs/>
          <w:caps/>
          <w:color w:val="1F5C8B"/>
          <w:sz w:val="24"/>
          <w:szCs w:val="24"/>
        </w:rPr>
        <w:t xml:space="preserve">Article I — Name and Purpose</w:t>
      </w:r>
    </w:p>
    <w:p>
      <w:pPr>
        <w:spacing w:after="160"/>
      </w:pPr>
      <w:r>
        <w:rPr>
          <w:rFonts w:ascii="Arial" w:cs="Arial" w:eastAsia="Arial" w:hAnsi="Arial"/>
          <w:b/>
          <w:bCs/>
          <w:color w:val="1A1A1A"/>
          <w:sz w:val="22"/>
          <w:szCs w:val="22"/>
        </w:rPr>
        <w:t xml:space="preserve">Section 1. Name.</w:t>
      </w:r>
    </w:p>
    <w:p>
      <w:pPr>
        <w:spacing w:after="160"/>
      </w:pPr>
      <w:r>
        <w:rPr>
          <w:rFonts w:ascii="Arial" w:cs="Arial" w:eastAsia="Arial" w:hAnsi="Arial"/>
          <w:color w:val="1A1A1A"/>
          <w:sz w:val="22"/>
          <w:szCs w:val="22"/>
        </w:rPr>
        <w:t xml:space="preserve">The name of this organization is Eastern Shore Outreach, hereinafter referred to as 'the Corporation.'</w:t>
      </w:r>
    </w:p>
    <w:p>
      <w:pPr>
        <w:spacing w:after="160"/>
      </w:pPr>
      <w:r>
        <w:rPr>
          <w:rFonts w:ascii="Arial" w:cs="Arial" w:eastAsia="Arial" w:hAnsi="Arial"/>
          <w:b/>
          <w:bCs/>
          <w:color w:val="1A1A1A"/>
          <w:sz w:val="22"/>
          <w:szCs w:val="22"/>
        </w:rPr>
        <w:t xml:space="preserve">Section 2. Purpose.</w:t>
      </w:r>
    </w:p>
    <w:p>
      <w:pPr>
        <w:spacing w:after="160"/>
      </w:pPr>
      <w:r>
        <w:rPr>
          <w:rFonts w:ascii="Arial" w:cs="Arial" w:eastAsia="Arial" w:hAnsi="Arial"/>
          <w:color w:val="1A1A1A"/>
          <w:sz w:val="22"/>
          <w:szCs w:val="22"/>
        </w:rPr>
        <w:t xml:space="preserve">Eastern Shore Outreach is organized and operated exclusively for charitable and religious purposes within the meaning of Section 501(c)(3) of the Internal Revenue Code. The Corporation seeks to relieve poverty, hunger, and distress by providing food, clothing, emergency assistance, and supportive resources for individuals and families experiencing homelessness, food insecurity, or substance use challenges along Alabama's Eastern Shore.</w:t>
      </w:r>
    </w:p>
    <w:p>
      <w:pPr>
        <w:spacing w:after="160"/>
      </w:pPr>
      <w:r>
        <w:rPr>
          <w:rFonts w:ascii="Arial" w:cs="Arial" w:eastAsia="Arial" w:hAnsi="Arial"/>
          <w:b/>
          <w:bCs/>
          <w:color w:val="1A1A1A"/>
          <w:sz w:val="22"/>
          <w:szCs w:val="22"/>
        </w:rPr>
        <w:t xml:space="preserve">Section 3. Relationship to Spanish Fort United Methodist Church.</w:t>
      </w:r>
    </w:p>
    <w:p>
      <w:pPr>
        <w:spacing w:after="160"/>
      </w:pPr>
      <w:r>
        <w:rPr>
          <w:rFonts w:ascii="Arial" w:cs="Arial" w:eastAsia="Arial" w:hAnsi="Arial"/>
          <w:color w:val="1A1A1A"/>
          <w:sz w:val="22"/>
          <w:szCs w:val="22"/>
        </w:rPr>
        <w:t xml:space="preserve">Eastern Shore Outreach is an independent legal entity. It operates in partnership with Spanish Fort United Methodist Church (SFUMC) and aligns with the mission and values of that congregation. The Corporation may use SFUMC facilities and may receive financial support from SFUMC, but it maintains a separate legal and financial structure, governed by its own Board of Directors.</w:t>
      </w:r>
    </w:p>
    <w:p>
      <w:pPr>
        <w:spacing w:before="320" w:after="160"/>
        <w:jc w:val="center"/>
      </w:pPr>
      <w:r>
        <w:rPr>
          <w:rFonts w:ascii="Arial" w:cs="Arial" w:eastAsia="Arial" w:hAnsi="Arial"/>
          <w:b/>
          <w:bCs/>
          <w:caps/>
          <w:color w:val="1F5C8B"/>
          <w:sz w:val="24"/>
          <w:szCs w:val="24"/>
        </w:rPr>
        <w:t xml:space="preserve">Article II — Board of Directors</w:t>
      </w:r>
    </w:p>
    <w:p>
      <w:pPr>
        <w:spacing w:after="160"/>
      </w:pPr>
      <w:r>
        <w:rPr>
          <w:rFonts w:ascii="Arial" w:cs="Arial" w:eastAsia="Arial" w:hAnsi="Arial"/>
          <w:b/>
          <w:bCs/>
          <w:color w:val="1A1A1A"/>
          <w:sz w:val="22"/>
          <w:szCs w:val="22"/>
        </w:rPr>
        <w:t xml:space="preserve">Section 1. General Powers.</w:t>
      </w:r>
    </w:p>
    <w:p>
      <w:pPr>
        <w:spacing w:after="160"/>
      </w:pPr>
      <w:r>
        <w:rPr>
          <w:rFonts w:ascii="Arial" w:cs="Arial" w:eastAsia="Arial" w:hAnsi="Arial"/>
          <w:color w:val="1A1A1A"/>
          <w:sz w:val="22"/>
          <w:szCs w:val="22"/>
        </w:rPr>
        <w:t xml:space="preserve">The affairs of the Corporation shall be managed by its Board of Directors.</w:t>
      </w:r>
    </w:p>
    <w:p>
      <w:pPr>
        <w:spacing w:after="160"/>
      </w:pPr>
      <w:r>
        <w:rPr>
          <w:rFonts w:ascii="Arial" w:cs="Arial" w:eastAsia="Arial" w:hAnsi="Arial"/>
          <w:b/>
          <w:bCs/>
          <w:color w:val="1A1A1A"/>
          <w:sz w:val="22"/>
          <w:szCs w:val="22"/>
        </w:rPr>
        <w:t xml:space="preserve">Section 2. Composition.</w:t>
      </w:r>
    </w:p>
    <w:p>
      <w:pPr>
        <w:spacing w:after="160"/>
      </w:pPr>
      <w:r>
        <w:rPr>
          <w:rFonts w:ascii="Arial" w:cs="Arial" w:eastAsia="Arial" w:hAnsi="Arial"/>
          <w:color w:val="1A1A1A"/>
          <w:sz w:val="22"/>
          <w:szCs w:val="22"/>
        </w:rPr>
        <w:t xml:space="preserve">The Board of Directors shall consist of four (4) members, each of whom holds a leadership role within Spanish Fort United Methodist Church: the Senior Pastor, the Trustees Chair, the Finance Chair, and the Missions Team Chair. Board positions are held for the duration of each member's tenure in their respective SFUMC leadership role.</w:t>
      </w:r>
    </w:p>
    <w:p>
      <w:pPr>
        <w:spacing w:after="160"/>
      </w:pPr>
      <w:r>
        <w:rPr>
          <w:rFonts w:ascii="Arial" w:cs="Arial" w:eastAsia="Arial" w:hAnsi="Arial"/>
          <w:b/>
          <w:bCs/>
          <w:color w:val="1A1A1A"/>
          <w:sz w:val="22"/>
          <w:szCs w:val="22"/>
        </w:rPr>
        <w:t xml:space="preserve">Section 3. Vacancies.</w:t>
      </w:r>
    </w:p>
    <w:p>
      <w:pPr>
        <w:spacing w:after="160"/>
      </w:pPr>
      <w:r>
        <w:rPr>
          <w:rFonts w:ascii="Arial" w:cs="Arial" w:eastAsia="Arial" w:hAnsi="Arial"/>
          <w:color w:val="1A1A1A"/>
          <w:sz w:val="22"/>
          <w:szCs w:val="22"/>
        </w:rPr>
        <w:t xml:space="preserve">When a vacancy occurs due to a change in SFUMC leadership, the incoming person who assumes the corresponding SFUMC role shall automatically assume that board seat. The Board shall record and affirm such transitions in meeting minutes.</w:t>
      </w:r>
    </w:p>
    <w:p>
      <w:pPr>
        <w:spacing w:after="160"/>
      </w:pPr>
      <w:r>
        <w:rPr>
          <w:rFonts w:ascii="Arial" w:cs="Arial" w:eastAsia="Arial" w:hAnsi="Arial"/>
          <w:b/>
          <w:bCs/>
          <w:color w:val="1A1A1A"/>
          <w:sz w:val="22"/>
          <w:szCs w:val="22"/>
        </w:rPr>
        <w:t xml:space="preserve">Section 4. Regular Meetings.</w:t>
      </w:r>
    </w:p>
    <w:p>
      <w:pPr>
        <w:spacing w:after="160"/>
      </w:pPr>
      <w:r>
        <w:rPr>
          <w:rFonts w:ascii="Arial" w:cs="Arial" w:eastAsia="Arial" w:hAnsi="Arial"/>
          <w:color w:val="1A1A1A"/>
          <w:sz w:val="22"/>
          <w:szCs w:val="22"/>
        </w:rPr>
        <w:t xml:space="preserve">The Board shall meet no fewer than four (4) times per year. Special meetings may be called by the Board Chair or by any two directors.</w:t>
      </w:r>
    </w:p>
    <w:p>
      <w:pPr>
        <w:spacing w:after="160"/>
      </w:pPr>
      <w:r>
        <w:rPr>
          <w:rFonts w:ascii="Arial" w:cs="Arial" w:eastAsia="Arial" w:hAnsi="Arial"/>
          <w:b/>
          <w:bCs/>
          <w:color w:val="1A1A1A"/>
          <w:sz w:val="22"/>
          <w:szCs w:val="22"/>
        </w:rPr>
        <w:t xml:space="preserve">Section 5. Quorum and Voting.</w:t>
      </w:r>
    </w:p>
    <w:p>
      <w:pPr>
        <w:spacing w:after="160"/>
      </w:pPr>
      <w:r>
        <w:rPr>
          <w:rFonts w:ascii="Arial" w:cs="Arial" w:eastAsia="Arial" w:hAnsi="Arial"/>
          <w:color w:val="1A1A1A"/>
          <w:sz w:val="22"/>
          <w:szCs w:val="22"/>
        </w:rPr>
        <w:t xml:space="preserve">A quorum shall consist of three (3) directors. Decisions shall be made by a majority vote of directors present at a meeting at which a quorum exists.</w:t>
      </w:r>
    </w:p>
    <w:p>
      <w:pPr>
        <w:spacing w:after="160"/>
      </w:pPr>
      <w:r>
        <w:rPr>
          <w:rFonts w:ascii="Arial" w:cs="Arial" w:eastAsia="Arial" w:hAnsi="Arial"/>
          <w:b/>
          <w:bCs/>
          <w:color w:val="1A1A1A"/>
          <w:sz w:val="22"/>
          <w:szCs w:val="22"/>
        </w:rPr>
        <w:t xml:space="preserve">Section 6. Compensation.</w:t>
      </w:r>
    </w:p>
    <w:p>
      <w:pPr>
        <w:spacing w:after="160"/>
      </w:pPr>
      <w:r>
        <w:rPr>
          <w:rFonts w:ascii="Arial" w:cs="Arial" w:eastAsia="Arial" w:hAnsi="Arial"/>
          <w:color w:val="1A1A1A"/>
          <w:sz w:val="22"/>
          <w:szCs w:val="22"/>
        </w:rPr>
        <w:t xml:space="preserve">Directors shall serve without compensation. Reasonable expenses incurred in carrying out board duties may be reimbursed with prior board approval.</w:t>
      </w:r>
    </w:p>
    <w:p>
      <w:pPr>
        <w:spacing w:before="320" w:after="160"/>
        <w:jc w:val="center"/>
      </w:pPr>
      <w:r>
        <w:rPr>
          <w:rFonts w:ascii="Arial" w:cs="Arial" w:eastAsia="Arial" w:hAnsi="Arial"/>
          <w:b/>
          <w:bCs/>
          <w:caps/>
          <w:color w:val="1F5C8B"/>
          <w:sz w:val="24"/>
          <w:szCs w:val="24"/>
        </w:rPr>
        <w:t xml:space="preserve">Article III — Officers</w:t>
      </w:r>
    </w:p>
    <w:p>
      <w:pPr>
        <w:spacing w:after="160"/>
      </w:pPr>
      <w:r>
        <w:rPr>
          <w:rFonts w:ascii="Arial" w:cs="Arial" w:eastAsia="Arial" w:hAnsi="Arial"/>
          <w:b/>
          <w:bCs/>
          <w:color w:val="1A1A1A"/>
          <w:sz w:val="22"/>
          <w:szCs w:val="22"/>
        </w:rPr>
        <w:t xml:space="preserve">Section 1. Officers.</w:t>
      </w:r>
    </w:p>
    <w:p>
      <w:pPr>
        <w:spacing w:after="160"/>
      </w:pPr>
      <w:r>
        <w:rPr>
          <w:rFonts w:ascii="Arial" w:cs="Arial" w:eastAsia="Arial" w:hAnsi="Arial"/>
          <w:color w:val="1A1A1A"/>
          <w:sz w:val="22"/>
          <w:szCs w:val="22"/>
        </w:rPr>
        <w:t xml:space="preserve">The officers of the Corporation shall be a Board Chair, a Secretary, and a Treasurer. Officers shall be elected annually by the Board at its first meeting of each calendar year.</w:t>
      </w:r>
    </w:p>
    <w:p>
      <w:pPr>
        <w:spacing w:after="160"/>
      </w:pPr>
      <w:r>
        <w:rPr>
          <w:rFonts w:ascii="Arial" w:cs="Arial" w:eastAsia="Arial" w:hAnsi="Arial"/>
          <w:b/>
          <w:bCs/>
          <w:color w:val="1A1A1A"/>
          <w:sz w:val="22"/>
          <w:szCs w:val="22"/>
        </w:rPr>
        <w:t xml:space="preserve">Section 2. Board Chair.</w:t>
      </w:r>
    </w:p>
    <w:p>
      <w:pPr>
        <w:spacing w:after="160"/>
      </w:pPr>
      <w:r>
        <w:rPr>
          <w:rFonts w:ascii="Arial" w:cs="Arial" w:eastAsia="Arial" w:hAnsi="Arial"/>
          <w:color w:val="1A1A1A"/>
          <w:sz w:val="22"/>
          <w:szCs w:val="22"/>
        </w:rPr>
        <w:t xml:space="preserve">The Board Chair shall preside at all meetings of the Board, serve as the primary spokesperson of the Corporation, and perform other duties as assigned by the Board. The Senior Pastor shall serve as Board Chair.</w:t>
      </w:r>
    </w:p>
    <w:p>
      <w:pPr>
        <w:spacing w:after="160"/>
      </w:pPr>
      <w:r>
        <w:rPr>
          <w:rFonts w:ascii="Arial" w:cs="Arial" w:eastAsia="Arial" w:hAnsi="Arial"/>
          <w:b/>
          <w:bCs/>
          <w:color w:val="1A1A1A"/>
          <w:sz w:val="22"/>
          <w:szCs w:val="22"/>
        </w:rPr>
        <w:t xml:space="preserve">Section 3. Secretary.</w:t>
      </w:r>
    </w:p>
    <w:p>
      <w:pPr>
        <w:spacing w:after="160"/>
      </w:pPr>
      <w:r>
        <w:rPr>
          <w:rFonts w:ascii="Arial" w:cs="Arial" w:eastAsia="Arial" w:hAnsi="Arial"/>
          <w:color w:val="1A1A1A"/>
          <w:sz w:val="22"/>
          <w:szCs w:val="22"/>
        </w:rPr>
        <w:t xml:space="preserve">The Secretary shall keep minutes of all Board meetings, maintain organizational records, and perform such other duties as assigned by the Board.</w:t>
      </w:r>
    </w:p>
    <w:p>
      <w:pPr>
        <w:spacing w:after="160"/>
      </w:pPr>
      <w:r>
        <w:rPr>
          <w:rFonts w:ascii="Arial" w:cs="Arial" w:eastAsia="Arial" w:hAnsi="Arial"/>
          <w:b/>
          <w:bCs/>
          <w:color w:val="1A1A1A"/>
          <w:sz w:val="22"/>
          <w:szCs w:val="22"/>
        </w:rPr>
        <w:t xml:space="preserve">Section 4. Treasurer.</w:t>
      </w:r>
    </w:p>
    <w:p>
      <w:pPr>
        <w:spacing w:after="160"/>
      </w:pPr>
      <w:r>
        <w:rPr>
          <w:rFonts w:ascii="Arial" w:cs="Arial" w:eastAsia="Arial" w:hAnsi="Arial"/>
          <w:color w:val="1A1A1A"/>
          <w:sz w:val="22"/>
          <w:szCs w:val="22"/>
        </w:rPr>
        <w:t xml:space="preserve">The Treasurer shall have custody of all funds and financial records of the Corporation, ensure accurate financial reporting, and perform such other duties as assigned by the Board. The Finance Chair shall serve as Treasurer.</w:t>
      </w:r>
    </w:p>
    <w:p>
      <w:pPr>
        <w:spacing w:before="320" w:after="160"/>
        <w:jc w:val="center"/>
      </w:pPr>
      <w:r>
        <w:rPr>
          <w:rFonts w:ascii="Arial" w:cs="Arial" w:eastAsia="Arial" w:hAnsi="Arial"/>
          <w:b/>
          <w:bCs/>
          <w:caps/>
          <w:color w:val="1F5C8B"/>
          <w:sz w:val="24"/>
          <w:szCs w:val="24"/>
        </w:rPr>
        <w:t xml:space="preserve">Article IV — Finances</w:t>
      </w:r>
    </w:p>
    <w:p>
      <w:pPr>
        <w:spacing w:after="160"/>
      </w:pPr>
      <w:r>
        <w:rPr>
          <w:rFonts w:ascii="Arial" w:cs="Arial" w:eastAsia="Arial" w:hAnsi="Arial"/>
          <w:b/>
          <w:bCs/>
          <w:color w:val="1A1A1A"/>
          <w:sz w:val="22"/>
          <w:szCs w:val="22"/>
        </w:rPr>
        <w:t xml:space="preserve">Section 1. Fiscal Year.</w:t>
      </w:r>
    </w:p>
    <w:p>
      <w:pPr>
        <w:spacing w:after="160"/>
      </w:pPr>
      <w:r>
        <w:rPr>
          <w:rFonts w:ascii="Arial" w:cs="Arial" w:eastAsia="Arial" w:hAnsi="Arial"/>
          <w:color w:val="1A1A1A"/>
          <w:sz w:val="22"/>
          <w:szCs w:val="22"/>
        </w:rPr>
        <w:t xml:space="preserve">The fiscal year of the Corporation shall be January 1 through December 31.</w:t>
      </w:r>
    </w:p>
    <w:p>
      <w:pPr>
        <w:spacing w:after="160"/>
      </w:pPr>
      <w:r>
        <w:rPr>
          <w:rFonts w:ascii="Arial" w:cs="Arial" w:eastAsia="Arial" w:hAnsi="Arial"/>
          <w:b/>
          <w:bCs/>
          <w:color w:val="1A1A1A"/>
          <w:sz w:val="22"/>
          <w:szCs w:val="22"/>
        </w:rPr>
        <w:t xml:space="preserve">Section 2. Financial Controls.</w:t>
      </w:r>
    </w:p>
    <w:p>
      <w:pPr>
        <w:spacing w:after="160"/>
      </w:pPr>
      <w:r>
        <w:rPr>
          <w:rFonts w:ascii="Arial" w:cs="Arial" w:eastAsia="Arial" w:hAnsi="Arial"/>
          <w:color w:val="1A1A1A"/>
          <w:sz w:val="22"/>
          <w:szCs w:val="22"/>
        </w:rPr>
        <w:t xml:space="preserve">The Corporation shall maintain financial records in accordance with generally accepted accounting principles. No funds shall be disbursed without authorization consistent with the financial controls policy adopted by the Board.</w:t>
      </w:r>
    </w:p>
    <w:p>
      <w:pPr>
        <w:spacing w:after="160"/>
      </w:pPr>
      <w:r>
        <w:rPr>
          <w:rFonts w:ascii="Arial" w:cs="Arial" w:eastAsia="Arial" w:hAnsi="Arial"/>
          <w:b/>
          <w:bCs/>
          <w:color w:val="1A1A1A"/>
          <w:sz w:val="22"/>
          <w:szCs w:val="22"/>
        </w:rPr>
        <w:t xml:space="preserve">Section 3. Annual Review.</w:t>
      </w:r>
    </w:p>
    <w:p>
      <w:pPr>
        <w:spacing w:after="160"/>
      </w:pPr>
      <w:r>
        <w:rPr>
          <w:rFonts w:ascii="Arial" w:cs="Arial" w:eastAsia="Arial" w:hAnsi="Arial"/>
          <w:color w:val="1A1A1A"/>
          <w:sz w:val="22"/>
          <w:szCs w:val="22"/>
        </w:rPr>
        <w:t xml:space="preserve">The Board shall review financial statements no less than annually and shall commission an independent review or audit when annual revenues exceed $100,000.</w:t>
      </w:r>
    </w:p>
    <w:p>
      <w:pPr>
        <w:spacing w:before="320" w:after="160"/>
        <w:jc w:val="center"/>
      </w:pPr>
      <w:r>
        <w:rPr>
          <w:rFonts w:ascii="Arial" w:cs="Arial" w:eastAsia="Arial" w:hAnsi="Arial"/>
          <w:b/>
          <w:bCs/>
          <w:caps/>
          <w:color w:val="1F5C8B"/>
          <w:sz w:val="24"/>
          <w:szCs w:val="24"/>
        </w:rPr>
        <w:t xml:space="preserve">Article V — Conflict of Interest</w:t>
      </w:r>
    </w:p>
    <w:p>
      <w:pPr>
        <w:spacing w:after="160"/>
      </w:pPr>
      <w:r>
        <w:rPr>
          <w:rFonts w:ascii="Arial" w:cs="Arial" w:eastAsia="Arial" w:hAnsi="Arial"/>
          <w:color w:val="1A1A1A"/>
          <w:sz w:val="22"/>
          <w:szCs w:val="22"/>
        </w:rPr>
        <w:t xml:space="preserve">Directors and officers shall adhere to the Conflict of Interest Policy adopted by the Board. Any director with a financial or personal interest in a matter before the Board shall disclose that interest and shall recuse themselves from voting on that matter.</w:t>
      </w:r>
    </w:p>
    <w:p>
      <w:pPr>
        <w:spacing w:before="320" w:after="160"/>
        <w:jc w:val="center"/>
      </w:pPr>
      <w:r>
        <w:rPr>
          <w:rFonts w:ascii="Arial" w:cs="Arial" w:eastAsia="Arial" w:hAnsi="Arial"/>
          <w:b/>
          <w:bCs/>
          <w:caps/>
          <w:color w:val="1F5C8B"/>
          <w:sz w:val="24"/>
          <w:szCs w:val="24"/>
        </w:rPr>
        <w:t xml:space="preserve">Article VI — Amendments</w:t>
      </w:r>
    </w:p>
    <w:p>
      <w:pPr>
        <w:spacing w:after="160"/>
      </w:pPr>
      <w:r>
        <w:rPr>
          <w:rFonts w:ascii="Arial" w:cs="Arial" w:eastAsia="Arial" w:hAnsi="Arial"/>
          <w:color w:val="1A1A1A"/>
          <w:sz w:val="22"/>
          <w:szCs w:val="22"/>
        </w:rPr>
        <w:t xml:space="preserve">These Bylaws may be amended by a two-thirds (2/3) vote of the Board of Directors at any regular or special meeting, provided that written notice of the proposed amendment has been given to all directors at least ten (10) days in advance of the meeting.</w:t>
      </w:r>
    </w:p>
    <w:p>
      <w:pPr>
        <w:spacing w:before="320" w:after="160"/>
        <w:jc w:val="center"/>
      </w:pPr>
      <w:r>
        <w:rPr>
          <w:rFonts w:ascii="Arial" w:cs="Arial" w:eastAsia="Arial" w:hAnsi="Arial"/>
          <w:b/>
          <w:bCs/>
          <w:caps/>
          <w:color w:val="1F5C8B"/>
          <w:sz w:val="24"/>
          <w:szCs w:val="24"/>
        </w:rPr>
        <w:t xml:space="preserve">Article VII — Dissolution</w:t>
      </w:r>
    </w:p>
    <w:p>
      <w:pPr>
        <w:spacing w:after="160"/>
      </w:pPr>
      <w:r>
        <w:rPr>
          <w:rFonts w:ascii="Arial" w:cs="Arial" w:eastAsia="Arial" w:hAnsi="Arial"/>
          <w:color w:val="1A1A1A"/>
          <w:sz w:val="22"/>
          <w:szCs w:val="22"/>
        </w:rPr>
        <w:t xml:space="preserve">Upon dissolution, after satisfying all liabilities, the Corporation's remaining assets shall be distributed to one or more organizations qualifying under Section 501(c)(3) of the Internal Revenue Code, as determined by the Board of Directors.</w:t>
      </w:r>
    </w:p>
    <w:p>
      <w:pPr>
        <w:spacing w:after="80"/>
      </w:pPr>
      <w:r>
        <w:t xml:space="preserve"/>
      </w:r>
    </w:p>
    <w:p>
      <w:pPr>
        <w:spacing w:after="80"/>
      </w:pPr>
      <w:r>
        <w:t xml:space="preserve"/>
      </w:r>
    </w:p>
    <w:p>
      <w:pPr>
        <w:spacing w:after="160"/>
      </w:pPr>
      <w:r>
        <w:rPr>
          <w:rFonts w:ascii="Arial" w:cs="Arial" w:eastAsia="Arial" w:hAnsi="Arial"/>
          <w:color w:val="1A1A1A"/>
          <w:sz w:val="22"/>
          <w:szCs w:val="22"/>
        </w:rPr>
        <w:t xml:space="preserve">CERTIFIED AS ADOPTED by the Board of Directors of Eastern Shore Outreach on March 18, 2026.</w:t>
      </w:r>
    </w:p>
    <w:p>
      <w:pPr>
        <w:spacing w:after="80"/>
      </w:pPr>
      <w:r>
        <w:t xml:space="preserve"/>
      </w:r>
    </w:p>
    <w:p>
      <w:pPr>
        <w:spacing w:before="400" w:after="40"/>
      </w:pPr>
      <w:r>
        <w:rPr>
          <w:rFonts w:ascii="Arial" w:cs="Arial" w:eastAsia="Arial" w:hAnsi="Arial"/>
          <w:sz w:val="22"/>
          <w:szCs w:val="22"/>
        </w:rPr>
        <w:t xml:space="preserve">_______________________________________</w:t>
      </w:r>
    </w:p>
    <w:p>
      <w:pPr>
        <w:spacing w:after="200"/>
      </w:pPr>
      <w:r>
        <w:rPr>
          <w:rFonts w:ascii="Arial" w:cs="Arial" w:eastAsia="Arial" w:hAnsi="Arial"/>
          <w:i/>
          <w:iCs/>
          <w:sz w:val="20"/>
          <w:szCs w:val="20"/>
        </w:rPr>
        <w:t xml:space="preserve">Woods Lisenby, Board Chair / Senior Pastor</w:t>
      </w:r>
    </w:p>
    <w:p>
      <w:pPr>
        <w:spacing w:before="400" w:after="40"/>
      </w:pPr>
      <w:r>
        <w:rPr>
          <w:rFonts w:ascii="Arial" w:cs="Arial" w:eastAsia="Arial" w:hAnsi="Arial"/>
          <w:sz w:val="22"/>
          <w:szCs w:val="22"/>
        </w:rPr>
        <w:t xml:space="preserve">_______________________________________</w:t>
      </w:r>
    </w:p>
    <w:p>
      <w:pPr>
        <w:spacing w:after="200"/>
      </w:pPr>
      <w:r>
        <w:rPr>
          <w:rFonts w:ascii="Arial" w:cs="Arial" w:eastAsia="Arial" w:hAnsi="Arial"/>
          <w:i/>
          <w:iCs/>
          <w:sz w:val="20"/>
          <w:szCs w:val="20"/>
        </w:rPr>
        <w:t xml:space="preserve">Janet English, Director / Trustees Chair</w:t>
      </w:r>
    </w:p>
    <w:p>
      <w:pPr>
        <w:spacing w:before="400" w:after="40"/>
      </w:pPr>
      <w:r>
        <w:rPr>
          <w:rFonts w:ascii="Arial" w:cs="Arial" w:eastAsia="Arial" w:hAnsi="Arial"/>
          <w:sz w:val="22"/>
          <w:szCs w:val="22"/>
        </w:rPr>
        <w:t xml:space="preserve">_______________________________________</w:t>
      </w:r>
    </w:p>
    <w:p>
      <w:pPr>
        <w:spacing w:after="200"/>
      </w:pPr>
      <w:r>
        <w:rPr>
          <w:rFonts w:ascii="Arial" w:cs="Arial" w:eastAsia="Arial" w:hAnsi="Arial"/>
          <w:i/>
          <w:iCs/>
          <w:sz w:val="20"/>
          <w:szCs w:val="20"/>
        </w:rPr>
        <w:t xml:space="preserve">Blair Lober, Secretary-Treasurer / Finance Chair</w:t>
      </w:r>
    </w:p>
    <w:p>
      <w:pPr>
        <w:spacing w:before="400" w:after="40"/>
      </w:pPr>
      <w:r>
        <w:rPr>
          <w:rFonts w:ascii="Arial" w:cs="Arial" w:eastAsia="Arial" w:hAnsi="Arial"/>
          <w:sz w:val="22"/>
          <w:szCs w:val="22"/>
        </w:rPr>
        <w:t xml:space="preserve">_______________________________________</w:t>
      </w:r>
    </w:p>
    <w:p>
      <w:pPr>
        <w:spacing w:after="200"/>
      </w:pPr>
      <w:r>
        <w:rPr>
          <w:rFonts w:ascii="Arial" w:cs="Arial" w:eastAsia="Arial" w:hAnsi="Arial"/>
          <w:i/>
          <w:iCs/>
          <w:sz w:val="20"/>
          <w:szCs w:val="20"/>
        </w:rPr>
        <w:t xml:space="preserve">Gay Desotell, Director / Missions Team Chair</w:t>
      </w:r>
    </w:p>
    <w:sectPr>
      <w:headerReference w:type="default" r:id="rId6"/>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6"/>
        <w:szCs w:val="16"/>
      </w:rPr>
      <w:t xml:space="preserve">Eastern Shore Outreach  |  6530 Spanish Fort Blvd, Spanish Fort, AL 36527  |  Baldwin County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b/>
        <w:bCs/>
        <w:color w:val="1F5C8B"/>
        <w:sz w:val="18"/>
        <w:szCs w:val="18"/>
      </w:rPr>
      <w:t xml:space="preserve">Eastern Shore Outreach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lowerLetter"/>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20" w:after="160"/>
      <w:outlineLvl w:val="0"/>
    </w:pPr>
    <w:rPr>
      <w:rFonts w:ascii="Arial" w:cs="Arial" w:eastAsia="Arial" w:hAnsi="Arial"/>
      <w:b/>
      <w:bCs/>
      <w:color w:val="1F5C8B"/>
      <w:sz w:val="28"/>
      <w:szCs w:val="28"/>
    </w:rPr>
  </w:style>
  <w:style w:type="paragraph" w:styleId="Heading2">
    <w:name w:val="Heading 2"/>
    <w:basedOn w:val="Normal"/>
    <w:next w:val="Normal"/>
    <w:qFormat/>
    <w:pPr>
      <w:spacing w:before="240" w:after="120"/>
      <w:outlineLvl w:val="1"/>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2026-03-18T16:10:27.331Z</dcterms:created>
  <dcterms:modified xsi:type="dcterms:W3CDTF">2026-03-18T16:10:27.331Z</dcterms:modified>
</cp:coreProperties>
</file>

<file path=docProps/custom.xml><?xml version="1.0" encoding="utf-8"?>
<Properties xmlns="http://schemas.openxmlformats.org/officeDocument/2006/custom-properties" xmlns:vt="http://schemas.openxmlformats.org/officeDocument/2006/docPropsVTypes"/>
</file>