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Georgia" w:cs="Georgia" w:eastAsia="Georgia" w:hAnsi="Georgia"/>
          <w:b/>
          <w:bCs/>
          <w:smallCaps/>
          <w:color w:val="7B2D26"/>
          <w:sz w:val="18"/>
          <w:szCs w:val="18"/>
        </w:rPr>
        <w:t xml:space="preserve">SERVE</w:t>
      </w:r>
    </w:p>
    <w:p>
      <w:pPr>
        <w:pBdr>
          <w:bottom w:val="single" w:color="7B2D26" w:sz="6" w:space="6"/>
        </w:pBdr>
        <w:spacing w:after="200"/>
      </w:pPr>
      <w:r>
        <w:rPr>
          <w:rFonts w:ascii="Georgia" w:cs="Georgia" w:eastAsia="Georgia" w:hAnsi="Georgia"/>
          <w:b/>
          <w:bCs/>
          <w:color w:val="7B2D26"/>
          <w:sz w:val="40"/>
          <w:szCs w:val="40"/>
        </w:rPr>
        <w:t xml:space="preserve">Running a Supply-Drive Rotation</w:t>
      </w:r>
    </w:p>
    <w:p>
      <w:pPr>
        <w:spacing w:after="220" w:before="120"/>
      </w:pPr>
      <w:r>
        <w:rPr>
          <w:rFonts w:ascii="Georgia" w:cs="Georgia" w:eastAsia="Georgia" w:hAnsi="Georgia"/>
          <w:i/>
          <w:iCs/>
          <w:sz w:val="24"/>
          <w:szCs w:val="24"/>
        </w:rPr>
        <w:t xml:space="preserve">How SFUMC keeps a steady rhythm of focused collection drives through the year, each tied to a real partner and a real need.</w:t>
      </w:r>
    </w:p>
    <w:p>
      <w:pPr>
        <w:pStyle w:val="Heading1"/>
        <w:spacing w:after="120" w:before="260"/>
      </w:pPr>
      <w:r>
        <w:rPr>
          <w:rFonts w:ascii="Georgia" w:cs="Georgia" w:eastAsia="Georgia" w:hAnsi="Georgia"/>
          <w:b/>
          <w:bCs/>
          <w:color w:val="7B2D26"/>
          <w:sz w:val="30"/>
          <w:szCs w:val="30"/>
        </w:rPr>
        <w:t xml:space="preserve">The model</w:t>
      </w:r>
    </w:p>
    <w:p>
      <w:pPr>
        <w:spacing w:after="160"/>
      </w:pPr>
      <w:r>
        <w:rPr>
          <w:rFonts w:ascii="Georgia" w:cs="Georgia" w:eastAsia="Georgia" w:hAnsi="Georgia"/>
          <w:sz w:val="22"/>
          <w:szCs w:val="22"/>
        </w:rPr>
        <w:t xml:space="preserve">Rather than leaning on one annual food drive, the church runs a rotating calendar of focused supply drives. Each drive has a collection window of about four weeks, a named contact person, a single drop-off point at the West Campus, and a specific partner organization on the receiving end. Keeping the windows short and the targets specific is what keeps the giving fresh instead of letting it blur into a year-round bin nobody notices.</w:t>
      </w:r>
    </w:p>
    <w:p>
      <w:pPr>
        <w:pStyle w:val="Heading1"/>
        <w:spacing w:after="120" w:before="260"/>
      </w:pPr>
      <w:r>
        <w:rPr>
          <w:rFonts w:ascii="Georgia" w:cs="Georgia" w:eastAsia="Georgia" w:hAnsi="Georgia"/>
          <w:b/>
          <w:bCs/>
          <w:color w:val="7B2D26"/>
          <w:sz w:val="30"/>
          <w:szCs w:val="30"/>
        </w:rPr>
        <w:t xml:space="preserve">A worked rotation</w:t>
      </w:r>
    </w:p>
    <w:p>
      <w:pPr>
        <w:spacing w:after="160"/>
      </w:pPr>
      <w:r>
        <w:rPr>
          <w:rFonts w:ascii="Georgia" w:cs="Georgia" w:eastAsia="Georgia" w:hAnsi="Georgia"/>
          <w:sz w:val="22"/>
          <w:szCs w:val="22"/>
        </w:rPr>
        <w:t xml:space="preserve">The 2025 fall-and-winter rotation, set at the September Missions Team meeting: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760"/>
        <w:gridCol w:w="4200"/>
      </w:tblGrid>
      <w:tr>
        <w:trPr>
          <w:tblHeader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FEAE3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7B2D26"/>
                <w:sz w:val="20"/>
                <w:szCs w:val="20"/>
              </w:rPr>
              <w:t xml:space="preserve">Drive</w:t>
            </w:r>
          </w:p>
        </w:tc>
        <w:tc>
          <w:tcPr>
            <w:tcW w:type="dxa" w:w="2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FEAE3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7B2D26"/>
                <w:sz w:val="20"/>
                <w:szCs w:val="20"/>
              </w:rPr>
              <w:t xml:space="preserve">Window</w:t>
            </w:r>
          </w:p>
        </w:tc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FEAE3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7B2D26"/>
                <w:sz w:val="20"/>
                <w:szCs w:val="20"/>
              </w:rPr>
              <w:t xml:space="preserve">Goes to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Flood Buckets</w:t>
            </w:r>
          </w:p>
        </w:tc>
        <w:tc>
          <w:tcPr>
            <w:tcW w:type="dxa" w:w="2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May to July</w:t>
            </w:r>
          </w:p>
        </w:tc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UMCOR hurricane and tornado relief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Paper products</w:t>
            </w:r>
          </w:p>
        </w:tc>
        <w:tc>
          <w:tcPr>
            <w:tcW w:type="dxa" w:w="2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September 14 to October 12</w:t>
            </w:r>
          </w:p>
        </w:tc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Baldwin Family Village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Veterans supplies</w:t>
            </w:r>
          </w:p>
        </w:tc>
        <w:tc>
          <w:tcPr>
            <w:tcW w:type="dxa" w:w="2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October 12 to November 9</w:t>
            </w:r>
          </w:p>
        </w:tc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William Green Veterans Home, Bay Minette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Blanket Drive</w:t>
            </w:r>
          </w:p>
        </w:tc>
        <w:tc>
          <w:tcPr>
            <w:tcW w:type="dxa" w:w="2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November 9 to December 7</w:t>
            </w:r>
          </w:p>
        </w:tc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Unsheltered neighbors in Mobile</w:t>
            </w:r>
          </w:p>
        </w:tc>
      </w:tr>
    </w:tbl>
    <w:p>
      <w:pPr>
        <w:spacing w:after="80"/>
      </w:pPr>
    </w:p>
    <w:p>
      <w:pPr>
        <w:pStyle w:val="Heading1"/>
        <w:spacing w:after="120" w:before="260"/>
      </w:pPr>
      <w:r>
        <w:rPr>
          <w:rFonts w:ascii="Georgia" w:cs="Georgia" w:eastAsia="Georgia" w:hAnsi="Georgia"/>
          <w:b/>
          <w:bCs/>
          <w:color w:val="7B2D26"/>
          <w:sz w:val="30"/>
          <w:szCs w:val="30"/>
        </w:rPr>
        <w:t xml:space="preserve">Pairing a drive with an assembly event</w:t>
      </w:r>
    </w:p>
    <w:p>
      <w:pPr>
        <w:spacing w:after="160"/>
      </w:pPr>
      <w:r>
        <w:rPr>
          <w:rFonts w:ascii="Georgia" w:cs="Georgia" w:eastAsia="Georgia" w:hAnsi="Georgia"/>
          <w:sz w:val="22"/>
          <w:szCs w:val="22"/>
        </w:rPr>
        <w:t xml:space="preserve">One of the strongest formats turns a drive into a single hands-on morning. On August 9, 2025, the church held Buckets N Biscuits. The Family Life Ministries committee served breakfast in the Fellowship Hall while the Missions Team ran a flood-bucket assembly line. More than seventy adults, youth, and children assembled 100 flood buckets that morning for UMCOR, and congregational donations toward supplies totaled $2,498. The lesson is that an assembly event brings out volunteers across every age and produces a concrete, countable result the same day.</w:t>
      </w:r>
    </w:p>
    <w:p>
      <w:pPr>
        <w:pStyle w:val="Heading1"/>
        <w:spacing w:after="120" w:before="260"/>
      </w:pPr>
      <w:r>
        <w:rPr>
          <w:rFonts w:ascii="Georgia" w:cs="Georgia" w:eastAsia="Georgia" w:hAnsi="Georgia"/>
          <w:b/>
          <w:bCs/>
          <w:color w:val="7B2D26"/>
          <w:sz w:val="30"/>
          <w:szCs w:val="30"/>
        </w:rPr>
        <w:t xml:space="preserve">Smaller and ongoing collections</w:t>
      </w:r>
    </w:p>
    <w:p>
      <w:pPr>
        <w:spacing w:after="160"/>
      </w:pPr>
      <w:r>
        <w:rPr>
          <w:rFonts w:ascii="Georgia" w:cs="Georgia" w:eastAsia="Georgia" w:hAnsi="Georgia"/>
          <w:sz w:val="22"/>
          <w:szCs w:val="22"/>
        </w:rPr>
        <w:t xml:space="preserve">Not every collection has to be churchwide. The Light Seekers Sunday school class assembled care bags for neighbors experiencing homelessness and kept them at the West Campus for distribution. A class-sized, standing collection runs alongside the churchwide rotation without competing with it.</w:t>
      </w:r>
    </w:p>
    <w:p>
      <w:pPr>
        <w:pStyle w:val="Heading1"/>
        <w:spacing w:after="120" w:before="260"/>
      </w:pPr>
      <w:r>
        <w:rPr>
          <w:rFonts w:ascii="Georgia" w:cs="Georgia" w:eastAsia="Georgia" w:hAnsi="Georgia"/>
          <w:b/>
          <w:bCs/>
          <w:color w:val="7B2D26"/>
          <w:sz w:val="30"/>
          <w:szCs w:val="30"/>
        </w:rPr>
        <w:t xml:space="preserve">How to use this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Georgia" w:cs="Georgia" w:eastAsia="Georgia" w:hAnsi="Georgia"/>
          <w:sz w:val="22"/>
          <w:szCs w:val="22"/>
        </w:rPr>
        <w:t xml:space="preserve">Keep a rolling calendar of roughly four-week drives rather than one annual push.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Georgia" w:cs="Georgia" w:eastAsia="Georgia" w:hAnsi="Georgia"/>
          <w:sz w:val="22"/>
          <w:szCs w:val="22"/>
        </w:rPr>
        <w:t xml:space="preserve">Tie each drive to a specific partner and a specific need.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Georgia" w:cs="Georgia" w:eastAsia="Georgia" w:hAnsi="Georgia"/>
          <w:sz w:val="22"/>
          <w:szCs w:val="22"/>
        </w:rPr>
        <w:t xml:space="preserve">Name a contact for every drive and use one consistent drop-off location.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Georgia" w:cs="Georgia" w:eastAsia="Georgia" w:hAnsi="Georgia"/>
          <w:sz w:val="22"/>
          <w:szCs w:val="22"/>
        </w:rPr>
        <w:t xml:space="preserve">Once or twice a year, turn a drive into a hands-on assembly event for all ages.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Georgia" w:cs="Georgia" w:eastAsia="Georgia" w:hAnsi="Georgia"/>
          <w:sz w:val="22"/>
          <w:szCs w:val="22"/>
        </w:rPr>
        <w:t xml:space="preserve">Leave room for class-level and ongoing collections alongside the churchwide rotation.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DDDD" w:sz="4" w:space="6"/>
      </w:pBdr>
      <w:jc w:val="center"/>
    </w:pPr>
    <w:r>
      <w:rPr>
        <w:rFonts w:ascii="Georgia" w:cs="Georgia" w:eastAsia="Georgia" w:hAnsi="Georgia"/>
        <w:color w:val="6B6B6B"/>
        <w:sz w:val="14"/>
        <w:szCs w:val="14"/>
      </w:rPr>
      <w:t xml:space="preserve">Running a Supply-Drive Rotation  ·  Spanish Fort UMC  ·  Shared through the Church Resource Hub, churchresourcehub.github.io  ·  Page </w:t>
    </w:r>
    <w:r>
      <w:rPr>
        <w:rFonts w:ascii="Georgia" w:cs="Georgia" w:eastAsia="Georgia" w:hAnsi="Georgia"/>
        <w:color w:val="6B6B6B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60"/>
      <w:outlineLvl w:val="0"/>
    </w:pPr>
    <w:rPr>
      <w:rFonts w:ascii="Georgia" w:cs="Georgia" w:eastAsia="Georgia" w:hAnsi="Georgia"/>
      <w:b/>
      <w:bCs/>
      <w:color w:val="7B2D26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180"/>
      <w:outlineLvl w:val="1"/>
    </w:pPr>
    <w:rPr>
      <w:rFonts w:ascii="Georgia" w:cs="Georgia" w:eastAsia="Georgia" w:hAnsi="Georgia"/>
      <w:b/>
      <w:bCs/>
      <w:color w:val="5F684C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2026-06-08T16:46:19.735Z</dcterms:created>
  <dcterms:modified xsi:type="dcterms:W3CDTF">2026-06-08T16:46:19.735Z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