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7B2D26"/>
          <w:spacing w:val="30"/>
          <w:sz w:val="16"/>
          <w:szCs w:val="16"/>
        </w:rPr>
        <w:t xml:space="preserve">A FRAMEWORK FOR PASTORAL MINISTRY</w:t>
      </w:r>
    </w:p>
    <w:p>
      <w:pPr>
        <w:pStyle w:val="Title"/>
      </w:pPr>
      <w:r>
        <w:t xml:space="preserve">Word, Table, Order, and Service</w:t>
      </w:r>
    </w:p>
    <w:p>
      <w:pPr>
        <w:pBdr>
          <w:bottom w:val="single" w:color="C8BDA3" w:sz="6" w:space="1"/>
        </w:pBdr>
        <w:spacing w:after="160"/>
      </w:pPr>
    </w:p>
    <w:p>
      <w:pPr>
        <w:spacing w:after="120" w:line="300"/>
      </w:pPr>
      <w:r>
        <w:rPr>
          <w:i/>
          <w:iCs/>
          <w:color w:val="6E675A"/>
        </w:rPr>
        <w:t xml:space="preserve">Ordained Elders in the United Methodist Church are called to a ministry of Word, Table, Order, and Service. Those four words name the whole of the office. They are also a useful mirror for how a pastor actually spends a week.</w:t>
      </w:r>
    </w:p>
    <w:p>
      <w:pPr>
        <w:pStyle w:val="Heading1"/>
      </w:pPr>
      <w:r>
        <w:t xml:space="preserve">The four callings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Word</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Preaching and pastoral care. The ministry of proclaiming and applying Scripture.</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Table</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Worship and the sacraments. The ministry of leading the gathered people before God.</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Order</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Administration and supervision. The ministry of keeping the body organized and aligned.</w:t>
            </w:r>
          </w:p>
        </w:tc>
      </w:tr>
      <w:tr>
        <w:tc>
          <w:tcPr>
            <w:tcW w:type="dxa" w:w="2600"/>
            <w:tcBorders>
              <w:top w:val="single" w:color="DDD3BF" w:sz="1"/>
              <w:left w:val="single" w:color="DDD3BF" w:sz="1"/>
              <w:bottom w:val="single" w:color="DDD3BF" w:sz="1"/>
              <w:right w:val="single" w:color="DDD3BF" w:sz="1"/>
            </w:tcBorders>
            <w:shd w:fill="F4EFE3" w:val="clear"/>
            <w:tcMar>
              <w:top w:type="dxa" w:w="80"/>
              <w:left w:type="dxa" w:w="140"/>
              <w:bottom w:type="dxa" w:w="80"/>
              <w:right w:type="dxa" w:w="140"/>
            </w:tcMar>
          </w:tcPr>
          <w:p>
            <w:r>
              <w:rPr>
                <w:b/>
                <w:bCs/>
                <w:color w:val="5F684C"/>
              </w:rPr>
              <w:t xml:space="preserve">Service</w:t>
            </w:r>
          </w:p>
        </w:tc>
        <w:tc>
          <w:tcPr>
            <w:tcW w:type="dxa" w:w="6760"/>
            <w:tcBorders>
              <w:top w:val="single" w:color="DDD3BF" w:sz="1"/>
              <w:left w:val="single" w:color="DDD3BF" w:sz="1"/>
              <w:bottom w:val="single" w:color="DDD3BF" w:sz="1"/>
              <w:right w:val="single" w:color="DDD3BF" w:sz="1"/>
            </w:tcBorders>
            <w:tcMar>
              <w:top w:type="dxa" w:w="80"/>
              <w:left w:type="dxa" w:w="140"/>
              <w:bottom w:type="dxa" w:w="80"/>
              <w:right w:type="dxa" w:w="140"/>
            </w:tcMar>
          </w:tcPr>
          <w:p>
            <w:r>
              <w:t xml:space="preserve">Mission, outreach, and evangelism. The ministry of the church for the sake of the world.</w:t>
            </w:r>
          </w:p>
        </w:tc>
      </w:tr>
    </w:tbl>
    <w:p>
      <w:pPr>
        <w:pStyle w:val="Heading1"/>
      </w:pPr>
      <w:r>
        <w:t xml:space="preserve">Imagined time versus actual time</w:t>
      </w:r>
    </w:p>
    <w:p>
      <w:pPr>
        <w:spacing w:after="120" w:line="300"/>
      </w:pPr>
      <w:r>
        <w:t xml:space="preserve">In the imagination, the four callings divide evenly. Twenty-five percent each: a quarter of the week in Word, a quarter at the Table, a quarter on Order, a quarter in Service. That is the picture many pastors carry into ministry and many congregations assume is true.</w:t>
      </w:r>
    </w:p>
    <w:p>
      <w:pPr>
        <w:spacing w:after="120" w:line="300"/>
      </w:pPr>
      <w:r>
        <w:t xml:space="preserve">The actual division looks different. In practice the week skews away from Word and Table and toward the demands of Order and Service. The figures below are reproduced from the original framework as a starting point for honest reflection; the exact percentages matter less than the gap they expose between the calling as imagined and the calling as lived.</w:t>
      </w:r>
    </w:p>
    <w:p>
      <w:pPr>
        <w:spacing w:after="80" w:before="80"/>
      </w:pPr>
      <w:r>
        <w:rPr>
          <w:b/>
          <w:bCs/>
          <w:color w:val="5F684C"/>
        </w:rPr>
        <w:t xml:space="preserve">Imagined:  Word 25%   ·   Table 25%   ·   Order 25%   ·   Service 25%</w:t>
      </w:r>
    </w:p>
    <w:p>
      <w:pPr>
        <w:spacing w:after="160"/>
      </w:pPr>
      <w:r>
        <w:rPr>
          <w:b/>
          <w:bCs/>
          <w:color w:val="7B2D26"/>
        </w:rPr>
        <w:t xml:space="preserve">Actual, as shown in the source:  Word 15%   ·   Table 15%   ·   Order 30%   ·   Service 40%</w:t>
      </w:r>
    </w:p>
    <w:p>
      <w:pPr>
        <w:spacing w:after="120" w:line="300"/>
      </w:pPr>
      <w:r>
        <w:t xml:space="preserve">The point of the framework is not the precise numbers. It is the recognition that the parts of the call that first drew a pastor to ministry, the Word and the Table, are the parts most easily squeezed out by everything else. Naming that pattern is the first step to protecting against it.</w:t>
      </w:r>
    </w:p>
    <w:p>
      <w:pPr>
        <w:pStyle w:val="Heading1"/>
      </w:pPr>
      <w:r>
        <w:t xml:space="preserve">How to use it</w:t>
      </w:r>
    </w:p>
    <w:p>
      <w:pPr>
        <w:pStyle w:val="ListParagraph"/>
        <w:numPr>
          <w:ilvl w:val="0"/>
          <w:numId w:val="2"/>
        </w:numPr>
        <w:spacing w:after="60" w:line="300"/>
      </w:pPr>
      <w:r>
        <w:t xml:space="preserve">As a self-audit. Track a typical week against the four callings. Where did the hours actually go? The gap between your imagined quarters and your real week is the conversation worth having.</w:t>
      </w:r>
    </w:p>
    <w:p>
      <w:pPr>
        <w:pStyle w:val="ListParagraph"/>
        <w:numPr>
          <w:ilvl w:val="0"/>
          <w:numId w:val="2"/>
        </w:numPr>
        <w:spacing w:after="60" w:line="300"/>
      </w:pPr>
      <w:r>
        <w:t xml:space="preserve">To protect the Word and the Table. If preaching preparation and worship leadership are the first things sacrificed when the week gets full, build guardrails around them rather than hoping they survive.</w:t>
      </w:r>
    </w:p>
    <w:p>
      <w:pPr>
        <w:pStyle w:val="ListParagraph"/>
        <w:numPr>
          <w:ilvl w:val="0"/>
          <w:numId w:val="2"/>
        </w:numPr>
        <w:spacing w:after="60" w:line="300"/>
      </w:pPr>
      <w:r>
        <w:t xml:space="preserve">In staff and committee planning. The four callings give a vocabulary for deciding what only the pastor can do, the Word and the Table, and what can be shared or delegated, much of Order and Service.</w:t>
      </w:r>
    </w:p>
    <w:p>
      <w:pPr>
        <w:pStyle w:val="ListParagraph"/>
        <w:numPr>
          <w:ilvl w:val="0"/>
          <w:numId w:val="2"/>
        </w:numPr>
        <w:spacing w:after="60" w:line="300"/>
      </w:pPr>
      <w:r>
        <w:t xml:space="preserve">In a pastoral review. A staff-parish committee can use the four callings to talk about balance and expectations without reducing ministry to a list of tasks.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3BF" w:sz="4" w:space="6"/>
      </w:pBdr>
    </w:pPr>
    <w:r>
      <w:rPr>
        <w:color w:val="8A8372"/>
        <w:sz w:val="15"/>
        <w:szCs w:val="15"/>
      </w:rPr>
      <w:t xml:space="preserve">Word, Table, Order, and Service   ·   Spanish Fort UMC   ·   Shared through the Church Resource Hub, churchresourcehub.github.io   ·   Page </w:t>
    </w:r>
    <w:r>
      <w:rPr>
        <w:color w:val="8A83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outlineLvl w:val="0"/>
    </w:pPr>
    <w:rPr>
      <w:rFonts w:ascii="Georgia" w:cs="Georgia" w:eastAsia="Georgia" w:hAnsi="Georgia"/>
      <w:b/>
      <w:bCs/>
      <w:color w:val="38332A"/>
      <w:sz w:val="40"/>
      <w:szCs w:val="40"/>
    </w:rPr>
  </w:style>
  <w:style w:type="paragraph" w:styleId="Heading1">
    <w:name w:val="Heading 1"/>
    <w:basedOn w:val="Normal"/>
    <w:next w:val="Normal"/>
    <w:qFormat/>
    <w:pPr>
      <w:spacing w:after="120" w:before="280"/>
      <w:outlineLvl w:val="0"/>
    </w:pPr>
    <w:rPr>
      <w:rFonts w:ascii="Georgia" w:cs="Georgia" w:eastAsia="Georgia" w:hAnsi="Georgia"/>
      <w:b/>
      <w:bCs/>
      <w:color w:val="7B2D26"/>
      <w:sz w:val="28"/>
      <w:szCs w:val="28"/>
    </w:rPr>
  </w:style>
  <w:style w:type="paragraph" w:styleId="Heading2">
    <w:name w:val="Heading 2"/>
    <w:basedOn w:val="Normal"/>
    <w:next w:val="Normal"/>
    <w:qFormat/>
    <w:pPr>
      <w:spacing w:after="80" w:before="200"/>
      <w:outlineLvl w:val="1"/>
    </w:pPr>
    <w:rPr>
      <w:rFonts w:ascii="Georgia" w:cs="Georgia" w:eastAsia="Georgia" w:hAnsi="Georgia"/>
      <w:b/>
      <w:bCs/>
      <w:color w:val="5F684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2026-06-06T03:05:19.931Z</dcterms:created>
  <dcterms:modified xsi:type="dcterms:W3CDTF">2026-06-06T03:05:19.931Z</dcterms:modified>
</cp:coreProperties>
</file>

<file path=docProps/custom.xml><?xml version="1.0" encoding="utf-8"?>
<Properties xmlns="http://schemas.openxmlformats.org/officeDocument/2006/custom-properties" xmlns:vt="http://schemas.openxmlformats.org/officeDocument/2006/docPropsVTypes"/>
</file>