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Georgia" w:cs="Georgia" w:eastAsia="Georgia" w:hAnsi="Georgia"/>
          <w:b/>
          <w:bCs/>
          <w:smallCaps/>
          <w:color w:val="7B2D26"/>
          <w:sz w:val="18"/>
          <w:szCs w:val="18"/>
        </w:rPr>
        <w:t xml:space="preserve">CONNECT</w:t>
      </w:r>
    </w:p>
    <w:p>
      <w:pPr>
        <w:pBdr>
          <w:bottom w:val="single" w:color="7B2D26" w:sz="6" w:space="6"/>
        </w:pBdr>
        <w:spacing w:after="200"/>
      </w:pPr>
      <w:r>
        <w:rPr>
          <w:rFonts w:ascii="Georgia" w:cs="Georgia" w:eastAsia="Georgia" w:hAnsi="Georgia"/>
          <w:b/>
          <w:bCs/>
          <w:color w:val="7B2D26"/>
          <w:sz w:val="40"/>
          <w:szCs w:val="40"/>
        </w:rPr>
        <w:t xml:space="preserve">A Church Rebrand: The Hummingbird Ideas Case Study</w:t>
      </w:r>
    </w:p>
    <w:p>
      <w:pPr>
        <w:spacing w:after="220" w:before="120"/>
      </w:pPr>
      <w:r>
        <w:rPr>
          <w:rFonts w:ascii="Georgia" w:cs="Georgia" w:eastAsia="Georgia" w:hAnsi="Georgia"/>
          <w:i/>
          <w:iCs/>
          <w:sz w:val="24"/>
          <w:szCs w:val="24"/>
        </w:rPr>
        <w:t xml:space="preserve">How SFUMC refreshed its visual identity with a local design partner, from the first discovery exercise to the congregation rollout.</w:t>
      </w:r>
    </w:p>
    <w:p>
      <w:pPr>
        <w:pStyle w:val="Heading1"/>
        <w:spacing w:after="120" w:before="260"/>
      </w:pPr>
      <w:r>
        <w:rPr>
          <w:rFonts w:ascii="Georgia" w:cs="Georgia" w:eastAsia="Georgia" w:hAnsi="Georgia"/>
          <w:b/>
          <w:bCs/>
          <w:color w:val="7B2D26"/>
          <w:sz w:val="30"/>
          <w:szCs w:val="30"/>
        </w:rPr>
        <w:t xml:space="preserve">The timeline</w:t>
      </w:r>
    </w:p>
    <w:p>
      <w:pPr>
        <w:spacing w:after="160"/>
      </w:pPr>
      <w:r>
        <w:rPr>
          <w:rFonts w:ascii="Georgia" w:cs="Georgia" w:eastAsia="Georgia" w:hAnsi="Georgia"/>
          <w:sz w:val="22"/>
          <w:szCs w:val="22"/>
        </w:rPr>
        <w:t xml:space="preserve">The rebrand ran a little over six months from decision to rollout, working with the designer Tim Dozier and Hummingbird Ideas: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rPr>
          <w:tblHeader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FEAE3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7B2D26"/>
                <w:sz w:val="20"/>
                <w:szCs w:val="20"/>
              </w:rPr>
              <w:t xml:space="preserve">When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FEAE3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7B2D26"/>
                <w:sz w:val="20"/>
                <w:szCs w:val="20"/>
              </w:rPr>
              <w:t xml:space="preserve">Step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August 26, 2024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Church Council moves to pursue a brand refresh.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September 23, 2024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Discovery exercise to define the church's identity before any design work.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March 24, 2025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The new logo and visual identity are revealed to the Church Council.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March 28, 2025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The new identity is rolled out to the congregation.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April 2025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The branding is integrated into communications; the April brochure carries it.</w:t>
            </w:r>
          </w:p>
        </w:tc>
      </w:tr>
    </w:tbl>
    <w:p>
      <w:pPr>
        <w:spacing w:after="80"/>
      </w:pPr>
    </w:p>
    <w:p>
      <w:pPr>
        <w:pStyle w:val="Heading1"/>
        <w:spacing w:after="120" w:before="260"/>
      </w:pPr>
      <w:r>
        <w:rPr>
          <w:rFonts w:ascii="Georgia" w:cs="Georgia" w:eastAsia="Georgia" w:hAnsi="Georgia"/>
          <w:b/>
          <w:bCs/>
          <w:color w:val="7B2D26"/>
          <w:sz w:val="30"/>
          <w:szCs w:val="30"/>
        </w:rPr>
        <w:t xml:space="preserve">What made it work</w:t>
      </w:r>
    </w:p>
    <w:p>
      <w:pPr>
        <w:spacing w:after="160"/>
      </w:pPr>
      <w:r>
        <w:rPr>
          <w:rFonts w:ascii="Georgia" w:cs="Georgia" w:eastAsia="Georgia" w:hAnsi="Georgia"/>
          <w:sz w:val="22"/>
          <w:szCs w:val="22"/>
        </w:rPr>
        <w:t xml:space="preserve">The church used a local design partner who started with discovery rather than jumping to a logo. Defining who the church is came first, and the visual identity followed from it. The reveal was sequenced deliberately: leadership saw it first, then the congregation a few days later, then it was integrated into the church's publications gradually rather than all at once.</w:t>
      </w:r>
    </w:p>
    <w:p>
      <w:pPr>
        <w:pStyle w:val="Heading1"/>
        <w:spacing w:after="120" w:before="260"/>
      </w:pPr>
      <w:r>
        <w:rPr>
          <w:rFonts w:ascii="Georgia" w:cs="Georgia" w:eastAsia="Georgia" w:hAnsi="Georgia"/>
          <w:b/>
          <w:bCs/>
          <w:color w:val="7B2D26"/>
          <w:sz w:val="30"/>
          <w:szCs w:val="30"/>
        </w:rPr>
        <w:t xml:space="preserve">A caution on assets</w:t>
      </w:r>
    </w:p>
    <w:p>
      <w:pPr>
        <w:spacing w:after="160"/>
      </w:pPr>
      <w:r>
        <w:rPr>
          <w:rFonts w:ascii="Georgia" w:cs="Georgia" w:eastAsia="Georgia" w:hAnsi="Georgia"/>
          <w:sz w:val="22"/>
          <w:szCs w:val="22"/>
        </w:rPr>
        <w:t xml:space="preserve">When sharing a brand kit with other churches, curate it down to a usable example set and do not redistribute licensed fonts. The process is the transferable part; the specific assets belong to the church that commissioned them.</w:t>
      </w:r>
    </w:p>
    <w:p>
      <w:pPr>
        <w:pStyle w:val="Heading1"/>
        <w:spacing w:after="120" w:before="260"/>
      </w:pPr>
      <w:r>
        <w:rPr>
          <w:rFonts w:ascii="Georgia" w:cs="Georgia" w:eastAsia="Georgia" w:hAnsi="Georgia"/>
          <w:b/>
          <w:bCs/>
          <w:color w:val="7B2D26"/>
          <w:sz w:val="30"/>
          <w:szCs w:val="30"/>
        </w:rPr>
        <w:t xml:space="preserve">How to use this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Georgia" w:cs="Georgia" w:eastAsia="Georgia" w:hAnsi="Georgia"/>
          <w:sz w:val="22"/>
          <w:szCs w:val="22"/>
        </w:rPr>
        <w:t xml:space="preserve">Choose a designer who will run a discovery process, not just hand you a logo.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Georgia" w:cs="Georgia" w:eastAsia="Georgia" w:hAnsi="Georgia"/>
          <w:sz w:val="22"/>
          <w:szCs w:val="22"/>
        </w:rPr>
        <w:t xml:space="preserve">Define the church's identity before approving any visual design.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Georgia" w:cs="Georgia" w:eastAsia="Georgia" w:hAnsi="Georgia"/>
          <w:sz w:val="22"/>
          <w:szCs w:val="22"/>
        </w:rPr>
        <w:t xml:space="preserve">Reveal to leadership first, then the congregation, then integrate gradually.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Georgia" w:cs="Georgia" w:eastAsia="Georgia" w:hAnsi="Georgia"/>
          <w:sz w:val="22"/>
          <w:szCs w:val="22"/>
        </w:rPr>
        <w:t xml:space="preserve">Budget the time: plan for roughly six months from decision to full rollout.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DDDD" w:sz="4" w:space="6"/>
      </w:pBdr>
      <w:jc w:val="center"/>
    </w:pPr>
    <w:r>
      <w:rPr>
        <w:rFonts w:ascii="Georgia" w:cs="Georgia" w:eastAsia="Georgia" w:hAnsi="Georgia"/>
        <w:color w:val="6B6B6B"/>
        <w:sz w:val="14"/>
        <w:szCs w:val="14"/>
      </w:rPr>
      <w:t xml:space="preserve">A Church Rebrand Case Study  ·  Spanish Fort UMC  ·  Shared through the Church Resource Hub, churchresourcehub.github.io  ·  Page </w:t>
    </w:r>
    <w:r>
      <w:rPr>
        <w:rFonts w:ascii="Georgia" w:cs="Georgia" w:eastAsia="Georgia" w:hAnsi="Georgia"/>
        <w:color w:val="6B6B6B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60"/>
      <w:outlineLvl w:val="0"/>
    </w:pPr>
    <w:rPr>
      <w:rFonts w:ascii="Georgia" w:cs="Georgia" w:eastAsia="Georgia" w:hAnsi="Georgia"/>
      <w:b/>
      <w:bCs/>
      <w:color w:val="7B2D26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00" w:before="180"/>
      <w:outlineLvl w:val="1"/>
    </w:pPr>
    <w:rPr>
      <w:rFonts w:ascii="Georgia" w:cs="Georgia" w:eastAsia="Georgia" w:hAnsi="Georgia"/>
      <w:b/>
      <w:bCs/>
      <w:color w:val="5F684C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2026-06-08T20:04:15.183Z</dcterms:created>
  <dcterms:modified xsi:type="dcterms:W3CDTF">2026-06-08T20:04:15.183Z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