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Starting a Compassion-Care Nonprofit</w:t>
      </w:r>
    </w:p>
    <w:p>
      <w:pPr>
        <w:spacing w:after="220" w:before="120"/>
      </w:pPr>
      <w:r>
        <w:rPr>
          <w:rFonts w:ascii="Georgia" w:cs="Georgia" w:eastAsia="Georgia" w:hAnsi="Georgia"/>
          <w:i/>
          <w:iCs/>
          <w:sz w:val="24"/>
          <w:szCs w:val="24"/>
        </w:rPr>
        <w:t xml:space="preserve">How and why Spanish Fort UMC formed a separate 501(c)(3), Eastern Shore Outreach, to carry its compassion work and reach funding a church on its own cannot. This is the story behind the ESO startup templates already in the Hub.</w:t>
      </w:r>
    </w:p>
    <w:p>
      <w:pPr>
        <w:pStyle w:val="Heading1"/>
        <w:spacing w:after="120" w:before="260"/>
      </w:pPr>
      <w:r>
        <w:rPr>
          <w:rFonts w:ascii="Georgia" w:cs="Georgia" w:eastAsia="Georgia" w:hAnsi="Georgia"/>
          <w:b/>
          <w:bCs/>
          <w:color w:val="7B2D26"/>
          <w:sz w:val="30"/>
          <w:szCs w:val="30"/>
        </w:rPr>
        <w:t xml:space="preserve">Why a church starts a separate nonprofit</w:t>
      </w:r>
    </w:p>
    <w:p>
      <w:pPr>
        <w:spacing w:after="160"/>
      </w:pPr>
      <w:r>
        <w:rPr>
          <w:rFonts w:ascii="Georgia" w:cs="Georgia" w:eastAsia="Georgia" w:hAnsi="Georgia"/>
          <w:sz w:val="22"/>
          <w:szCs w:val="22"/>
        </w:rPr>
        <w:t xml:space="preserve">A local church is already a charitable organization. What it usually cannot do is qualify for the government grants and many of the foundation grants that fund direct community-care work. Those programs are often closed to houses of worship or carry restrictions a church cannot meet. A separately incorporated public charity works differently. It has its own employer identification number and keeps its own board and books. Because it is not a house of worship, it can apply for those grant dollars and accept gifts from neighbors who would never write a check to a congregation. It also carries its own liability and compliance.</w:t>
      </w:r>
    </w:p>
    <w:p>
      <w:pPr>
        <w:spacing w:after="160"/>
      </w:pPr>
      <w:r>
        <w:rPr>
          <w:rFonts w:ascii="Georgia" w:cs="Georgia" w:eastAsia="Georgia" w:hAnsi="Georgia"/>
          <w:sz w:val="22"/>
          <w:szCs w:val="22"/>
        </w:rPr>
        <w:t xml:space="preserve">For SFUMC the idea stopped being abstract in the fall of 2025. The Trustees needed a commercial dishwasher for the new Community Dinner, and Woods began asking whether a separate 501(c)(3) for compassion work could open access to federal grant dollars for equipment like that. The conversation ran through the Trustees and Finance Committee across the rest of the year and became Eastern Shore Outreach.</w:t>
      </w:r>
    </w:p>
    <w:p>
      <w:pPr>
        <w:pStyle w:val="Heading1"/>
        <w:spacing w:after="120" w:before="260"/>
      </w:pPr>
      <w:r>
        <w:rPr>
          <w:rFonts w:ascii="Georgia" w:cs="Georgia" w:eastAsia="Georgia" w:hAnsi="Georgia"/>
          <w:b/>
          <w:bCs/>
          <w:color w:val="7B2D26"/>
          <w:sz w:val="30"/>
          <w:szCs w:val="30"/>
        </w:rPr>
        <w:t xml:space="preserve">What Eastern Shore Outreach is</w:t>
      </w:r>
    </w:p>
    <w:p>
      <w:pPr>
        <w:spacing w:after="160"/>
      </w:pPr>
      <w:r>
        <w:rPr>
          <w:rFonts w:ascii="Georgia" w:cs="Georgia" w:eastAsia="Georgia" w:hAnsi="Georgia"/>
          <w:sz w:val="22"/>
          <w:szCs w:val="22"/>
        </w:rPr>
        <w:t xml:space="preserve">ESO is an independent 501(c)(3) public charity formed in Baldwin County, Alabama. Its mission is to extend the compassion of Christ to neighbors along the Eastern Shore by addressing poverty, homelessness, food insecurity, and substance use through practical acts of mercy and community partnership. It operates from office space at the SFUMC West Campus.</w:t>
      </w:r>
    </w:p>
    <w:p>
      <w:pPr>
        <w:spacing w:after="160"/>
      </w:pPr>
      <w:r>
        <w:rPr>
          <w:rFonts w:ascii="Georgia" w:cs="Georgia" w:eastAsia="Georgia" w:hAnsi="Georgia"/>
          <w:sz w:val="22"/>
          <w:szCs w:val="22"/>
        </w:rPr>
        <w:t xml:space="preserve">ESO organizes its work into four program areas:</w:t>
      </w:r>
    </w:p>
    <w:p>
      <w:pPr>
        <w:pStyle w:val="ListParagraph"/>
        <w:numPr>
          <w:ilvl w:val="0"/>
          <w:numId w:val="2"/>
        </w:numPr>
        <w:spacing w:after="80"/>
      </w:pPr>
      <w:r>
        <w:rPr>
          <w:rFonts w:ascii="Georgia" w:cs="Georgia" w:eastAsia="Georgia" w:hAnsi="Georgia"/>
          <w:b/>
          <w:bCs/>
          <w:sz w:val="22"/>
          <w:szCs w:val="22"/>
        </w:rPr>
        <w:t xml:space="preserve">Community Assistance and Benevolence</w:t>
      </w:r>
      <w:r>
        <w:rPr>
          <w:rFonts w:ascii="Georgia" w:cs="Georgia" w:eastAsia="Georgia" w:hAnsi="Georgia"/>
          <w:sz w:val="22"/>
          <w:szCs w:val="22"/>
        </w:rPr>
        <w:t xml:space="preserve"> (about 40% of activity). Direct help with utility shut-offs, emergency housing, and basic needs. Funds are disbursed to vendors, not to individuals.</w:t>
      </w:r>
    </w:p>
    <w:p>
      <w:pPr>
        <w:pStyle w:val="ListParagraph"/>
        <w:numPr>
          <w:ilvl w:val="0"/>
          <w:numId w:val="2"/>
        </w:numPr>
        <w:spacing w:after="80"/>
      </w:pPr>
      <w:r>
        <w:rPr>
          <w:rFonts w:ascii="Georgia" w:cs="Georgia" w:eastAsia="Georgia" w:hAnsi="Georgia"/>
          <w:b/>
          <w:bCs/>
          <w:sz w:val="22"/>
          <w:szCs w:val="22"/>
        </w:rPr>
        <w:t xml:space="preserve">Food Insecurity Response</w:t>
      </w:r>
      <w:r>
        <w:rPr>
          <w:rFonts w:ascii="Georgia" w:cs="Georgia" w:eastAsia="Georgia" w:hAnsi="Georgia"/>
          <w:sz w:val="22"/>
          <w:szCs w:val="22"/>
        </w:rPr>
        <w:t xml:space="preserve"> (about 30%). Pantries, regional food-bank partnerships, and meal programs, in partnership with the Food Bank of South Alabama.</w:t>
      </w:r>
    </w:p>
    <w:p>
      <w:pPr>
        <w:pStyle w:val="ListParagraph"/>
        <w:numPr>
          <w:ilvl w:val="0"/>
          <w:numId w:val="2"/>
        </w:numPr>
        <w:spacing w:after="80"/>
      </w:pPr>
      <w:r>
        <w:rPr>
          <w:rFonts w:ascii="Georgia" w:cs="Georgia" w:eastAsia="Georgia" w:hAnsi="Georgia"/>
          <w:b/>
          <w:bCs/>
          <w:sz w:val="22"/>
          <w:szCs w:val="22"/>
        </w:rPr>
        <w:t xml:space="preserve">Substance Use Support and Recovery</w:t>
      </w:r>
      <w:r>
        <w:rPr>
          <w:rFonts w:ascii="Georgia" w:cs="Georgia" w:eastAsia="Georgia" w:hAnsi="Georgia"/>
          <w:sz w:val="22"/>
          <w:szCs w:val="22"/>
        </w:rPr>
        <w:t xml:space="preserve"> (about 20%). Wraparound support, referrals to treatment, and peer support. ESO serves as a navigator and does not provide clinical treatment.</w:t>
      </w:r>
    </w:p>
    <w:p>
      <w:pPr>
        <w:pStyle w:val="ListParagraph"/>
        <w:numPr>
          <w:ilvl w:val="0"/>
          <w:numId w:val="2"/>
        </w:numPr>
        <w:spacing w:after="80"/>
      </w:pPr>
      <w:r>
        <w:rPr>
          <w:rFonts w:ascii="Georgia" w:cs="Georgia" w:eastAsia="Georgia" w:hAnsi="Georgia"/>
          <w:b/>
          <w:bCs/>
          <w:sz w:val="22"/>
          <w:szCs w:val="22"/>
        </w:rPr>
        <w:t xml:space="preserve">Community Partnerships and Capacity Building</w:t>
      </w:r>
      <w:r>
        <w:rPr>
          <w:rFonts w:ascii="Georgia" w:cs="Georgia" w:eastAsia="Georgia" w:hAnsi="Georgia"/>
          <w:sz w:val="22"/>
          <w:szCs w:val="22"/>
        </w:rPr>
        <w:t xml:space="preserve"> (about 10%). Quarterly gatherings of local ministry and nonprofit leaders, with ESO acting as a coordination hub.</w:t>
      </w:r>
    </w:p>
    <w:p>
      <w:pPr>
        <w:pStyle w:val="Heading1"/>
        <w:spacing w:after="120" w:before="260"/>
      </w:pPr>
      <w:r>
        <w:rPr>
          <w:rFonts w:ascii="Georgia" w:cs="Georgia" w:eastAsia="Georgia" w:hAnsi="Georgia"/>
          <w:b/>
          <w:bCs/>
          <w:color w:val="7B2D26"/>
          <w:sz w:val="30"/>
          <w:szCs w:val="30"/>
        </w:rPr>
        <w:t xml:space="preserve">The board</w:t>
      </w:r>
    </w:p>
    <w:p>
      <w:pPr>
        <w:spacing w:after="160"/>
      </w:pPr>
      <w:r>
        <w:rPr>
          <w:rFonts w:ascii="Georgia" w:cs="Georgia" w:eastAsia="Georgia" w:hAnsi="Georgia"/>
          <w:sz w:val="22"/>
          <w:szCs w:val="22"/>
        </w:rPr>
        <w:t xml:space="preserve">The board was drawn deliberately from people already carrying related responsibility at the church, so that the two organizations stay aligned in mission while remaining separate in law.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Name</w:t>
            </w:r>
          </w:p>
        </w:tc>
        <w:tc>
          <w:tcPr>
            <w:tcW w:type="dxa" w:w="312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ESO Role</w:t>
            </w:r>
          </w:p>
        </w:tc>
        <w:tc>
          <w:tcPr>
            <w:tcW w:type="dxa" w:w="312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SFUMC Role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Woods Lisenby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Board Chair</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Senior Pastor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Janet English</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Director</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Trustees Chair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Blair Lober</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Treasurer</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Finance Chair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Gay Desotell</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Secretary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Missions Team Chair</w:t>
            </w:r>
          </w:p>
        </w:tc>
      </w:tr>
    </w:tbl>
    <w:p>
      <w:pPr>
        <w:spacing w:after="80"/>
      </w:pPr>
    </w:p>
    <w:p>
      <w:pPr>
        <w:pStyle w:val="Heading1"/>
        <w:spacing w:after="120" w:before="260"/>
      </w:pPr>
      <w:r>
        <w:rPr>
          <w:rFonts w:ascii="Georgia" w:cs="Georgia" w:eastAsia="Georgia" w:hAnsi="Georgia"/>
          <w:b/>
          <w:bCs/>
          <w:color w:val="7B2D26"/>
          <w:sz w:val="30"/>
          <w:szCs w:val="30"/>
        </w:rPr>
        <w:t xml:space="preserve">What the church and the nonprofit share, and what they keep apart</w:t>
      </w:r>
    </w:p>
    <w:p>
      <w:pPr>
        <w:spacing w:after="160"/>
      </w:pPr>
      <w:r>
        <w:rPr>
          <w:rFonts w:ascii="Georgia" w:cs="Georgia" w:eastAsia="Georgia" w:hAnsi="Georgia"/>
          <w:sz w:val="22"/>
          <w:szCs w:val="22"/>
        </w:rPr>
        <w:t xml:space="preserve">This is the part that has to be clear from the start. The two organizations share mission and values, a board drawn from church leadership, office space at the West Campus, a volunteer base, and community relationships. They keep separate their legal identity, their financial accounts and records, their governance decisions, their grant applications and compliance, and their liability. The church may direct a portion of its missions budget to ESO as a charitable contribution. ESO is built to invite participation and investment from the wider community, not only from church members.</w:t>
      </w:r>
    </w:p>
    <w:p>
      <w:pPr>
        <w:pStyle w:val="Heading1"/>
        <w:spacing w:after="120" w:before="260"/>
      </w:pPr>
      <w:r>
        <w:rPr>
          <w:rFonts w:ascii="Georgia" w:cs="Georgia" w:eastAsia="Georgia" w:hAnsi="Georgia"/>
          <w:b/>
          <w:bCs/>
          <w:color w:val="7B2D26"/>
          <w:sz w:val="30"/>
          <w:szCs w:val="30"/>
        </w:rPr>
        <w:t xml:space="preserve">How it came together</w:t>
      </w:r>
    </w:p>
    <w:p>
      <w:pPr>
        <w:spacing w:after="160"/>
      </w:pPr>
      <w:r>
        <w:rPr>
          <w:rFonts w:ascii="Georgia" w:cs="Georgia" w:eastAsia="Georgia" w:hAnsi="Georgia"/>
          <w:sz w:val="22"/>
          <w:szCs w:val="22"/>
        </w:rPr>
        <w:t xml:space="preserve">The work moved from idea to incorporated charity in roughly six months:</w:t>
      </w:r>
    </w:p>
    <w:p>
      <w:pPr>
        <w:pStyle w:val="ListParagraph"/>
        <w:numPr>
          <w:ilvl w:val="0"/>
          <w:numId w:val="2"/>
        </w:numPr>
        <w:spacing w:after="80"/>
      </w:pPr>
      <w:r>
        <w:rPr>
          <w:rFonts w:ascii="Georgia" w:cs="Georgia" w:eastAsia="Georgia" w:hAnsi="Georgia"/>
          <w:b/>
          <w:bCs/>
          <w:sz w:val="22"/>
          <w:szCs w:val="22"/>
        </w:rPr>
        <w:t xml:space="preserve">Fall 2025</w:t>
      </w:r>
      <w:r>
        <w:rPr>
          <w:rFonts w:ascii="Georgia" w:cs="Georgia" w:eastAsia="Georgia" w:hAnsi="Georgia"/>
          <w:sz w:val="22"/>
          <w:szCs w:val="22"/>
        </w:rPr>
        <w:t xml:space="preserve">: the question is raised in Trustees and Finance, framed around grant access for the Community Dinner.</w:t>
      </w:r>
    </w:p>
    <w:p>
      <w:pPr>
        <w:pStyle w:val="ListParagraph"/>
        <w:numPr>
          <w:ilvl w:val="0"/>
          <w:numId w:val="2"/>
        </w:numPr>
        <w:spacing w:after="80"/>
      </w:pPr>
      <w:r>
        <w:rPr>
          <w:rFonts w:ascii="Georgia" w:cs="Georgia" w:eastAsia="Georgia" w:hAnsi="Georgia"/>
          <w:b/>
          <w:bCs/>
          <w:sz w:val="22"/>
          <w:szCs w:val="22"/>
        </w:rPr>
        <w:t xml:space="preserve">Through December 2025</w:t>
      </w:r>
      <w:r>
        <w:rPr>
          <w:rFonts w:ascii="Georgia" w:cs="Georgia" w:eastAsia="Georgia" w:hAnsi="Georgia"/>
          <w:sz w:val="22"/>
          <w:szCs w:val="22"/>
        </w:rPr>
        <w:t xml:space="preserve">: board recruitment, mission and program drafting, and governance design.</w:t>
      </w:r>
    </w:p>
    <w:p>
      <w:pPr>
        <w:pStyle w:val="ListParagraph"/>
        <w:numPr>
          <w:ilvl w:val="0"/>
          <w:numId w:val="2"/>
        </w:numPr>
        <w:spacing w:after="80"/>
      </w:pPr>
      <w:r>
        <w:rPr>
          <w:rFonts w:ascii="Georgia" w:cs="Georgia" w:eastAsia="Georgia" w:hAnsi="Georgia"/>
          <w:b/>
          <w:bCs/>
          <w:sz w:val="22"/>
          <w:szCs w:val="22"/>
        </w:rPr>
        <w:t xml:space="preserve">March 18, 2026</w:t>
      </w:r>
      <w:r>
        <w:rPr>
          <w:rFonts w:ascii="Georgia" w:cs="Georgia" w:eastAsia="Georgia" w:hAnsi="Georgia"/>
          <w:sz w:val="22"/>
          <w:szCs w:val="22"/>
        </w:rPr>
        <w:t xml:space="preserve">: Certificate of Incorporation filed with the Alabama Secretary of State, EIN secured, governance documents completed, and the initial board resolutions adopted. The new nonprofit was announced to the congregation in the March Church Council report.</w:t>
      </w:r>
    </w:p>
    <w:p>
      <w:pPr>
        <w:spacing w:after="160"/>
      </w:pPr>
      <w:r>
        <w:rPr>
          <w:rFonts w:ascii="Georgia" w:cs="Georgia" w:eastAsia="Georgia" w:hAnsi="Georgia"/>
          <w:sz w:val="22"/>
          <w:szCs w:val="22"/>
        </w:rPr>
        <w:t xml:space="preserve">The federal tax-exempt application (IRS Form 1023) was filed in 2026. The IRS determination letter, when it arrives, is expected to be retroactive to the formation date, and typically lands within six to twelve months of filing.</w:t>
      </w:r>
    </w:p>
    <w:p>
      <w:pPr>
        <w:pStyle w:val="Heading1"/>
        <w:spacing w:after="120" w:before="260"/>
      </w:pPr>
      <w:r>
        <w:rPr>
          <w:rFonts w:ascii="Georgia" w:cs="Georgia" w:eastAsia="Georgia" w:hAnsi="Georgia"/>
          <w:b/>
          <w:bCs/>
          <w:color w:val="7B2D26"/>
          <w:sz w:val="30"/>
          <w:szCs w:val="30"/>
        </w:rPr>
        <w:t xml:space="preserve">Financial guardrails set before the first dollar moved</w:t>
      </w:r>
    </w:p>
    <w:p>
      <w:pPr>
        <w:spacing w:after="160"/>
      </w:pPr>
      <w:r>
        <w:rPr>
          <w:rFonts w:ascii="Georgia" w:cs="Georgia" w:eastAsia="Georgia" w:hAnsi="Georgia"/>
          <w:sz w:val="22"/>
          <w:szCs w:val="22"/>
        </w:rPr>
        <w:t xml:space="preserve">ESO adopted its controls at formation rather than after a problem. The board meets quarterly and reviews financial statements at every meeting. Disbursements follow a tiered approval: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Amount</w:t>
            </w:r>
          </w:p>
        </w:tc>
        <w:tc>
          <w:tcPr>
            <w:tcW w:type="dxa" w:w="624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Approval required</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Under $500</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Treasurer alone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$500 to $1,000</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Treasurer plus one board member</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Over $1,000</w:t>
            </w:r>
          </w:p>
        </w:tc>
        <w:tc>
          <w:tcPr>
            <w:tcW w:type="dxa" w:w="62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Two board-member signatures</w:t>
            </w:r>
          </w:p>
        </w:tc>
      </w:tr>
    </w:tbl>
    <w:p>
      <w:pPr>
        <w:spacing w:after="80"/>
      </w:pPr>
    </w:p>
    <w:p>
      <w:pPr>
        <w:spacing w:after="160"/>
      </w:pPr>
      <w:r>
        <w:rPr>
          <w:rFonts w:ascii="Georgia" w:cs="Georgia" w:eastAsia="Georgia" w:hAnsi="Georgia"/>
          <w:sz w:val="22"/>
          <w:szCs w:val="22"/>
        </w:rPr>
        <w:t xml:space="preserve">Assistance funds are paid to vendors rather than to individuals. An independent financial review or audit is required once annual revenue exceeds $100,000. Records are retained for a minimum of seven years.</w:t>
      </w:r>
    </w:p>
    <w:p>
      <w:pPr>
        <w:pStyle w:val="Heading1"/>
        <w:spacing w:after="120" w:before="260"/>
      </w:pPr>
      <w:r>
        <w:rPr>
          <w:rFonts w:ascii="Georgia" w:cs="Georgia" w:eastAsia="Georgia" w:hAnsi="Georgia"/>
          <w:b/>
          <w:bCs/>
          <w:color w:val="7B2D26"/>
          <w:sz w:val="30"/>
          <w:szCs w:val="30"/>
        </w:rPr>
        <w:t xml:space="preserve">How to use this</w:t>
      </w:r>
    </w:p>
    <w:p>
      <w:pPr>
        <w:spacing w:after="160"/>
      </w:pPr>
      <w:r>
        <w:rPr>
          <w:rFonts w:ascii="Georgia" w:cs="Georgia" w:eastAsia="Georgia" w:hAnsi="Georgia"/>
          <w:sz w:val="22"/>
          <w:szCs w:val="22"/>
        </w:rPr>
        <w:t xml:space="preserve">If your church has compassion work that is outgrowing what the church's own structure can fund, a separate nonprofit may be the next step. A working path:</w:t>
      </w:r>
    </w:p>
    <w:p>
      <w:pPr>
        <w:pStyle w:val="ListParagraph"/>
        <w:numPr>
          <w:ilvl w:val="0"/>
          <w:numId w:val="3"/>
        </w:numPr>
        <w:spacing w:after="80"/>
      </w:pPr>
      <w:r>
        <w:rPr>
          <w:rFonts w:ascii="Georgia" w:cs="Georgia" w:eastAsia="Georgia" w:hAnsi="Georgia"/>
          <w:sz w:val="22"/>
          <w:szCs w:val="22"/>
        </w:rPr>
        <w:t xml:space="preserve">Name the specific work, and the specific funding, that the church cannot reach on its own. That gap is the case for incorporating.</w:t>
      </w:r>
    </w:p>
    <w:p>
      <w:pPr>
        <w:pStyle w:val="ListParagraph"/>
        <w:numPr>
          <w:ilvl w:val="0"/>
          <w:numId w:val="3"/>
        </w:numPr>
        <w:spacing w:after="80"/>
      </w:pPr>
      <w:r>
        <w:rPr>
          <w:rFonts w:ascii="Georgia" w:cs="Georgia" w:eastAsia="Georgia" w:hAnsi="Georgia"/>
          <w:sz w:val="22"/>
          <w:szCs w:val="22"/>
        </w:rPr>
        <w:t xml:space="preserve">Recruit a board with real financial and governance competence, drawn partly from existing church leadership so the missions stay aligned.</w:t>
      </w:r>
    </w:p>
    <w:p>
      <w:pPr>
        <w:pStyle w:val="ListParagraph"/>
        <w:numPr>
          <w:ilvl w:val="0"/>
          <w:numId w:val="3"/>
        </w:numPr>
        <w:spacing w:after="80"/>
      </w:pPr>
      <w:r>
        <w:rPr>
          <w:rFonts w:ascii="Georgia" w:cs="Georgia" w:eastAsia="Georgia" w:hAnsi="Georgia"/>
          <w:sz w:val="22"/>
          <w:szCs w:val="22"/>
        </w:rPr>
        <w:t xml:space="preserve">File a certificate of incorporation in your state and secure an EIN.</w:t>
      </w:r>
    </w:p>
    <w:p>
      <w:pPr>
        <w:pStyle w:val="ListParagraph"/>
        <w:numPr>
          <w:ilvl w:val="0"/>
          <w:numId w:val="3"/>
        </w:numPr>
        <w:spacing w:after="80"/>
      </w:pPr>
      <w:r>
        <w:rPr>
          <w:rFonts w:ascii="Georgia" w:cs="Georgia" w:eastAsia="Georgia" w:hAnsi="Georgia"/>
          <w:sz w:val="22"/>
          <w:szCs w:val="22"/>
        </w:rPr>
        <w:t xml:space="preserve">Adopt bylaws and the initial board resolutions: officers, banking, a facilities-use agreement with the church, and authorization to file for tax-exempt status.</w:t>
      </w:r>
    </w:p>
    <w:p>
      <w:pPr>
        <w:pStyle w:val="ListParagraph"/>
        <w:numPr>
          <w:ilvl w:val="0"/>
          <w:numId w:val="3"/>
        </w:numPr>
        <w:spacing w:after="80"/>
      </w:pPr>
      <w:r>
        <w:rPr>
          <w:rFonts w:ascii="Georgia" w:cs="Georgia" w:eastAsia="Georgia" w:hAnsi="Georgia"/>
          <w:sz w:val="22"/>
          <w:szCs w:val="22"/>
        </w:rPr>
        <w:t xml:space="preserve">File IRS Form 1023 for 501(c)(3) recognition.</w:t>
      </w:r>
    </w:p>
    <w:p>
      <w:pPr>
        <w:pStyle w:val="ListParagraph"/>
        <w:numPr>
          <w:ilvl w:val="0"/>
          <w:numId w:val="3"/>
        </w:numPr>
        <w:spacing w:after="80"/>
      </w:pPr>
      <w:r>
        <w:rPr>
          <w:rFonts w:ascii="Georgia" w:cs="Georgia" w:eastAsia="Georgia" w:hAnsi="Georgia"/>
          <w:sz w:val="22"/>
          <w:szCs w:val="22"/>
        </w:rPr>
        <w:t xml:space="preserve">Set disbursement controls and a record-retention policy before any money moves.</w:t>
      </w:r>
    </w:p>
    <w:p>
      <w:pPr>
        <w:pStyle w:val="ListParagraph"/>
        <w:numPr>
          <w:ilvl w:val="0"/>
          <w:numId w:val="3"/>
        </w:numPr>
        <w:spacing w:after="80"/>
      </w:pPr>
      <w:r>
        <w:rPr>
          <w:rFonts w:ascii="Georgia" w:cs="Georgia" w:eastAsia="Georgia" w:hAnsi="Georgia"/>
          <w:sz w:val="22"/>
          <w:szCs w:val="22"/>
        </w:rPr>
        <w:t xml:space="preserve">Keep the books, the accounts, and the decisions fully separate from the church, even while sharing space and people.</w:t>
      </w:r>
    </w:p>
    <w:p>
      <w:pPr>
        <w:spacing w:after="160"/>
      </w:pPr>
      <w:r>
        <w:rPr>
          <w:rFonts w:ascii="Georgia" w:cs="Georgia" w:eastAsia="Georgia" w:hAnsi="Georgia"/>
          <w:sz w:val="22"/>
          <w:szCs w:val="22"/>
        </w:rPr>
        <w:t xml:space="preserve">The legal filings and the working budget for ESO are held internally. The startup templates in the Hub give you the document set; this page gives you the reasoning behind 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Starting a Compassion-Care Nonprofit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2026-06-08T16:35:46.877Z</dcterms:created>
  <dcterms:modified xsi:type="dcterms:W3CDTF">2026-06-08T16:35:46.877Z</dcterms:modified>
</cp:coreProperties>
</file>

<file path=docProps/custom.xml><?xml version="1.0" encoding="utf-8"?>
<Properties xmlns="http://schemas.openxmlformats.org/officeDocument/2006/custom-properties" xmlns:vt="http://schemas.openxmlformats.org/officeDocument/2006/docPropsVTypes"/>
</file>