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ADMINISTRATION</w:t>
      </w:r>
    </w:p>
    <w:p>
      <w:pPr>
        <w:pBdr>
          <w:bottom w:val="single" w:color="7B2D26" w:sz="6" w:space="6"/>
        </w:pBdr>
        <w:spacing w:after="200"/>
      </w:pPr>
      <w:r>
        <w:rPr>
          <w:rFonts w:ascii="Georgia" w:cs="Georgia" w:eastAsia="Georgia" w:hAnsi="Georgia"/>
          <w:b/>
          <w:bCs/>
          <w:color w:val="7B2D26"/>
          <w:sz w:val="40"/>
          <w:szCs w:val="40"/>
        </w:rPr>
        <w:t xml:space="preserve">The Business Partnership Program</w:t>
      </w:r>
    </w:p>
    <w:p>
      <w:pPr>
        <w:spacing w:after="220" w:before="120"/>
      </w:pPr>
      <w:r>
        <w:rPr>
          <w:rFonts w:ascii="Georgia" w:cs="Georgia" w:eastAsia="Georgia" w:hAnsi="Georgia"/>
          <w:i/>
          <w:iCs/>
          <w:sz w:val="24"/>
          <w:szCs w:val="24"/>
        </w:rPr>
        <w:t xml:space="preserve">A revenue line built on member-owned and community businesses, with guardrails that keep sponsorship from ever buying influence over the church's message or decisions.</w:t>
      </w:r>
    </w:p>
    <w:p>
      <w:pPr>
        <w:pStyle w:val="Heading1"/>
        <w:spacing w:after="120" w:before="260"/>
      </w:pPr>
      <w:r>
        <w:rPr>
          <w:rFonts w:ascii="Georgia" w:cs="Georgia" w:eastAsia="Georgia" w:hAnsi="Georgia"/>
          <w:b/>
          <w:bCs/>
          <w:color w:val="7B2D26"/>
          <w:sz w:val="30"/>
          <w:szCs w:val="30"/>
        </w:rPr>
        <w:t xml:space="preserve">Why the church built it</w:t>
      </w:r>
    </w:p>
    <w:p>
      <w:pPr>
        <w:spacing w:after="160"/>
      </w:pPr>
      <w:r>
        <w:rPr>
          <w:rFonts w:ascii="Georgia" w:cs="Georgia" w:eastAsia="Georgia" w:hAnsi="Georgia"/>
          <w:sz w:val="22"/>
          <w:szCs w:val="22"/>
        </w:rPr>
        <w:t xml:space="preserve">Coming out of a hard financial stretch, SFUMC's Finance Committee made a clear choice. Rather than cut further into program and personnel, which leadership believed would limit future growth, the church chose to pursue new revenue. One of those new lines, launched in early 2026, is sponsorship from member-owned and local businesses. It diversifies income beyond pledges and plate offerings without cutting ministry, and it deepens the church's ties to the surrounding business community.</w:t>
      </w:r>
    </w:p>
    <w:p>
      <w:pPr>
        <w:pStyle w:val="Heading1"/>
        <w:spacing w:after="120" w:before="260"/>
      </w:pPr>
      <w:r>
        <w:rPr>
          <w:rFonts w:ascii="Georgia" w:cs="Georgia" w:eastAsia="Georgia" w:hAnsi="Georgia"/>
          <w:b/>
          <w:bCs/>
          <w:color w:val="7B2D26"/>
          <w:sz w:val="30"/>
          <w:szCs w:val="30"/>
        </w:rPr>
        <w:t xml:space="preserve">How it works</w:t>
      </w:r>
    </w:p>
    <w:p>
      <w:pPr>
        <w:spacing w:after="160"/>
      </w:pPr>
      <w:r>
        <w:rPr>
          <w:rFonts w:ascii="Georgia" w:cs="Georgia" w:eastAsia="Georgia" w:hAnsi="Georgia"/>
          <w:sz w:val="22"/>
          <w:szCs w:val="22"/>
        </w:rPr>
        <w:t xml:space="preserve">The core offering is an annual sponsorship of $3,000 per year. In return, a partner receives:</w:t>
      </w:r>
    </w:p>
    <w:p>
      <w:pPr>
        <w:pStyle w:val="ListParagraph"/>
        <w:numPr>
          <w:ilvl w:val="0"/>
          <w:numId w:val="2"/>
        </w:numPr>
        <w:spacing w:after="80"/>
      </w:pPr>
      <w:r>
        <w:rPr>
          <w:rFonts w:ascii="Georgia" w:cs="Georgia" w:eastAsia="Georgia" w:hAnsi="Georgia"/>
          <w:sz w:val="22"/>
          <w:szCs w:val="22"/>
        </w:rPr>
        <w:t xml:space="preserve">Signage recognition.</w:t>
      </w:r>
    </w:p>
    <w:p>
      <w:pPr>
        <w:pStyle w:val="ListParagraph"/>
        <w:numPr>
          <w:ilvl w:val="0"/>
          <w:numId w:val="2"/>
        </w:numPr>
        <w:spacing w:after="80"/>
      </w:pPr>
      <w:r>
        <w:rPr>
          <w:rFonts w:ascii="Georgia" w:cs="Georgia" w:eastAsia="Georgia" w:hAnsi="Georgia"/>
          <w:sz w:val="22"/>
          <w:szCs w:val="22"/>
        </w:rPr>
        <w:t xml:space="preserve">Placement in the church's communications, including the Spanish Fort Monthly and the weekly Spotlight email.</w:t>
      </w:r>
    </w:p>
    <w:p>
      <w:pPr>
        <w:pStyle w:val="ListParagraph"/>
        <w:numPr>
          <w:ilvl w:val="0"/>
          <w:numId w:val="2"/>
        </w:numPr>
        <w:spacing w:after="80"/>
      </w:pPr>
      <w:r>
        <w:rPr>
          <w:rFonts w:ascii="Georgia" w:cs="Georgia" w:eastAsia="Georgia" w:hAnsi="Georgia"/>
          <w:sz w:val="22"/>
          <w:szCs w:val="22"/>
        </w:rPr>
        <w:t xml:space="preserve">Recognition on the website and social media.</w:t>
      </w:r>
    </w:p>
    <w:p>
      <w:pPr>
        <w:spacing w:after="160"/>
      </w:pPr>
      <w:r>
        <w:rPr>
          <w:rFonts w:ascii="Georgia" w:cs="Georgia" w:eastAsia="Georgia" w:hAnsi="Georgia"/>
          <w:sz w:val="22"/>
          <w:szCs w:val="22"/>
        </w:rPr>
        <w:t xml:space="preserve">One-time event sponsorships are also available for specific items, for example Vacation Bible School t-shirts or the Christmas orchestra. These give a business a smaller, single-event way to participate without an annual commitment.</w:t>
      </w:r>
    </w:p>
    <w:p>
      <w:pPr>
        <w:pStyle w:val="Heading1"/>
        <w:spacing w:after="120" w:before="260"/>
      </w:pPr>
      <w:r>
        <w:rPr>
          <w:rFonts w:ascii="Georgia" w:cs="Georgia" w:eastAsia="Georgia" w:hAnsi="Georgia"/>
          <w:b/>
          <w:bCs/>
          <w:color w:val="7B2D26"/>
          <w:sz w:val="30"/>
          <w:szCs w:val="30"/>
        </w:rPr>
        <w:t xml:space="preserve">The guardrails that make it work</w:t>
      </w:r>
    </w:p>
    <w:p>
      <w:pPr>
        <w:spacing w:after="160"/>
      </w:pPr>
      <w:r>
        <w:rPr>
          <w:rFonts w:ascii="Georgia" w:cs="Georgia" w:eastAsia="Georgia" w:hAnsi="Georgia"/>
          <w:sz w:val="22"/>
          <w:szCs w:val="22"/>
        </w:rPr>
        <w:t xml:space="preserve">Sponsorship dollars buy visibility, not influence. Three rules hold the program in place:</w:t>
      </w:r>
    </w:p>
    <w:p>
      <w:pPr>
        <w:pStyle w:val="ListParagraph"/>
        <w:numPr>
          <w:ilvl w:val="0"/>
          <w:numId w:val="2"/>
        </w:numPr>
        <w:spacing w:after="80"/>
      </w:pPr>
      <w:r>
        <w:rPr>
          <w:rFonts w:ascii="Georgia" w:cs="Georgia" w:eastAsia="Georgia" w:hAnsi="Georgia"/>
          <w:b/>
          <w:bCs/>
          <w:sz w:val="22"/>
          <w:szCs w:val="22"/>
        </w:rPr>
        <w:t xml:space="preserve">No placement in worship.</w:t>
      </w:r>
      <w:r>
        <w:rPr>
          <w:rFonts w:ascii="Georgia" w:cs="Georgia" w:eastAsia="Georgia" w:hAnsi="Georgia"/>
          <w:sz w:val="22"/>
          <w:szCs w:val="22"/>
        </w:rPr>
        <w:t xml:space="preserve"> Recognition lives in communications and signage, never in the service itself.</w:t>
      </w:r>
    </w:p>
    <w:p>
      <w:pPr>
        <w:pStyle w:val="ListParagraph"/>
        <w:numPr>
          <w:ilvl w:val="0"/>
          <w:numId w:val="2"/>
        </w:numPr>
        <w:spacing w:after="80"/>
      </w:pPr>
      <w:r>
        <w:rPr>
          <w:rFonts w:ascii="Georgia" w:cs="Georgia" w:eastAsia="Georgia" w:hAnsi="Georgia"/>
          <w:b/>
          <w:bCs/>
          <w:sz w:val="22"/>
          <w:szCs w:val="22"/>
        </w:rPr>
        <w:t xml:space="preserve">Leadership approval is required</w:t>
      </w:r>
      <w:r>
        <w:rPr>
          <w:rFonts w:ascii="Georgia" w:cs="Georgia" w:eastAsia="Georgia" w:hAnsi="Georgia"/>
          <w:sz w:val="22"/>
          <w:szCs w:val="22"/>
        </w:rPr>
        <w:t xml:space="preserve"> for every partner, so the church controls who is associated with its name.</w:t>
      </w:r>
    </w:p>
    <w:p>
      <w:pPr>
        <w:pStyle w:val="ListParagraph"/>
        <w:numPr>
          <w:ilvl w:val="0"/>
          <w:numId w:val="2"/>
        </w:numPr>
        <w:spacing w:after="80"/>
      </w:pPr>
      <w:r>
        <w:rPr>
          <w:rFonts w:ascii="Georgia" w:cs="Georgia" w:eastAsia="Georgia" w:hAnsi="Georgia"/>
          <w:b/>
          <w:bCs/>
          <w:sz w:val="22"/>
          <w:szCs w:val="22"/>
        </w:rPr>
        <w:t xml:space="preserve">No theological influence.</w:t>
      </w:r>
      <w:r>
        <w:rPr>
          <w:rFonts w:ascii="Georgia" w:cs="Georgia" w:eastAsia="Georgia" w:hAnsi="Georgia"/>
          <w:sz w:val="22"/>
          <w:szCs w:val="22"/>
        </w:rPr>
        <w:t xml:space="preserve"> A sponsor's gift never buys a say in the church's message, its teaching, or its decisions.</w:t>
      </w:r>
    </w:p>
    <w:p>
      <w:pPr>
        <w:spacing w:after="160"/>
      </w:pPr>
      <w:r>
        <w:rPr>
          <w:rFonts w:ascii="Georgia" w:cs="Georgia" w:eastAsia="Georgia" w:hAnsi="Georgia"/>
          <w:sz w:val="22"/>
          <w:szCs w:val="22"/>
        </w:rPr>
        <w:t xml:space="preserve">Naming these limits in writing before selling the first sponsorship is what lets the church accept business support with a clear conscience.</w:t>
      </w:r>
    </w:p>
    <w:p>
      <w:pPr>
        <w:pStyle w:val="Heading1"/>
        <w:spacing w:after="120" w:before="260"/>
      </w:pPr>
      <w:r>
        <w:rPr>
          <w:rFonts w:ascii="Georgia" w:cs="Georgia" w:eastAsia="Georgia" w:hAnsi="Georgia"/>
          <w:b/>
          <w:bCs/>
          <w:color w:val="7B2D26"/>
          <w:sz w:val="30"/>
          <w:szCs w:val="30"/>
        </w:rPr>
        <w:t xml:space="preserve">Administration</w:t>
      </w:r>
    </w:p>
    <w:p>
      <w:pPr>
        <w:spacing w:after="160"/>
      </w:pPr>
      <w:r>
        <w:rPr>
          <w:rFonts w:ascii="Georgia" w:cs="Georgia" w:eastAsia="Georgia" w:hAnsi="Georgia"/>
          <w:sz w:val="22"/>
          <w:szCs w:val="22"/>
        </w:rPr>
        <w:t xml:space="preserve">Partnership inquiries are handled through the church office at margie@spanishfortumc.org. Keeping a single point of contact keeps the offering consistent and the approvals routed through one place.</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3"/>
        </w:numPr>
        <w:spacing w:after="80"/>
      </w:pPr>
      <w:r>
        <w:rPr>
          <w:rFonts w:ascii="Georgia" w:cs="Georgia" w:eastAsia="Georgia" w:hAnsi="Georgia"/>
          <w:sz w:val="22"/>
          <w:szCs w:val="22"/>
        </w:rPr>
        <w:t xml:space="preserve">Set a flat annual sponsorship rate so the offer is simple to explain and easy to say yes to.</w:t>
      </w:r>
    </w:p>
    <w:p>
      <w:pPr>
        <w:pStyle w:val="ListParagraph"/>
        <w:numPr>
          <w:ilvl w:val="0"/>
          <w:numId w:val="3"/>
        </w:numPr>
        <w:spacing w:after="80"/>
      </w:pPr>
      <w:r>
        <w:rPr>
          <w:rFonts w:ascii="Georgia" w:cs="Georgia" w:eastAsia="Georgia" w:hAnsi="Georgia"/>
          <w:sz w:val="22"/>
          <w:szCs w:val="22"/>
        </w:rPr>
        <w:t xml:space="preserve">Define exactly what a sponsor receives and exactly where their recognition appears.</w:t>
      </w:r>
    </w:p>
    <w:p>
      <w:pPr>
        <w:pStyle w:val="ListParagraph"/>
        <w:numPr>
          <w:ilvl w:val="0"/>
          <w:numId w:val="3"/>
        </w:numPr>
        <w:spacing w:after="80"/>
      </w:pPr>
      <w:r>
        <w:rPr>
          <w:rFonts w:ascii="Georgia" w:cs="Georgia" w:eastAsia="Georgia" w:hAnsi="Georgia"/>
          <w:sz w:val="22"/>
          <w:szCs w:val="22"/>
        </w:rPr>
        <w:t xml:space="preserve">Write the guardrails before you sell the first sponsorship: no worship placement, leadership approval, no theological influence.</w:t>
      </w:r>
    </w:p>
    <w:p>
      <w:pPr>
        <w:pStyle w:val="ListParagraph"/>
        <w:numPr>
          <w:ilvl w:val="0"/>
          <w:numId w:val="3"/>
        </w:numPr>
        <w:spacing w:after="80"/>
      </w:pPr>
      <w:r>
        <w:rPr>
          <w:rFonts w:ascii="Georgia" w:cs="Georgia" w:eastAsia="Georgia" w:hAnsi="Georgia"/>
          <w:sz w:val="22"/>
          <w:szCs w:val="22"/>
        </w:rPr>
        <w:t xml:space="preserve">Offer a one-time event option for businesses not ready for an annual commitment.</w:t>
      </w:r>
    </w:p>
    <w:p>
      <w:pPr>
        <w:pStyle w:val="ListParagraph"/>
        <w:numPr>
          <w:ilvl w:val="0"/>
          <w:numId w:val="3"/>
        </w:numPr>
        <w:spacing w:after="80"/>
      </w:pPr>
      <w:r>
        <w:rPr>
          <w:rFonts w:ascii="Georgia" w:cs="Georgia" w:eastAsia="Georgia" w:hAnsi="Georgia"/>
          <w:sz w:val="22"/>
          <w:szCs w:val="22"/>
        </w:rPr>
        <w:t xml:space="preserve">Route every partner through leadership approval and name one staff contact to manage the program.</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The Business Partnership Program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2026-06-08T16:35:46.905Z</dcterms:created>
  <dcterms:modified xsi:type="dcterms:W3CDTF">2026-06-08T16:35:46.905Z</dcterms:modified>
</cp:coreProperties>
</file>

<file path=docProps/custom.xml><?xml version="1.0" encoding="utf-8"?>
<Properties xmlns="http://schemas.openxmlformats.org/officeDocument/2006/custom-properties" xmlns:vt="http://schemas.openxmlformats.org/officeDocument/2006/docPropsVTypes"/>
</file>